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FE" w:rsidRPr="00BD0E49" w:rsidRDefault="009735FE" w:rsidP="00BD0E49">
      <w:pPr>
        <w:jc w:val="center"/>
        <w:rPr>
          <w:rFonts w:ascii="Times New Roman" w:hAnsi="Times New Roman" w:cs="Times New Roman"/>
          <w:sz w:val="20"/>
          <w:szCs w:val="20"/>
        </w:rPr>
      </w:pPr>
      <w:r w:rsidRPr="00BD0E49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0E49">
        <w:rPr>
          <w:rFonts w:ascii="Times New Roman" w:hAnsi="Times New Roman" w:cs="Times New Roman"/>
          <w:sz w:val="20"/>
          <w:szCs w:val="20"/>
        </w:rPr>
        <w:t>«Средняя школа № 60»</w:t>
      </w:r>
    </w:p>
    <w:tbl>
      <w:tblPr>
        <w:tblW w:w="9679" w:type="dxa"/>
        <w:tblInd w:w="-106" w:type="dxa"/>
        <w:tblLook w:val="00A0" w:firstRow="1" w:lastRow="0" w:firstColumn="1" w:lastColumn="0" w:noHBand="0" w:noVBand="0"/>
      </w:tblPr>
      <w:tblGrid>
        <w:gridCol w:w="2916"/>
        <w:gridCol w:w="2983"/>
        <w:gridCol w:w="3780"/>
      </w:tblGrid>
      <w:tr w:rsidR="009735FE" w:rsidRPr="00231B15">
        <w:trPr>
          <w:trHeight w:val="1771"/>
        </w:trPr>
        <w:tc>
          <w:tcPr>
            <w:tcW w:w="2916" w:type="dxa"/>
          </w:tcPr>
          <w:p w:rsidR="009735FE" w:rsidRPr="00BD0E49" w:rsidRDefault="009735FE" w:rsidP="0084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ПРИНЯТО </w:t>
            </w:r>
          </w:p>
          <w:p w:rsidR="009735FE" w:rsidRPr="00BD0E49" w:rsidRDefault="009735FE" w:rsidP="00BD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49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мнения совета обучающихся и совета родителей                        </w:t>
            </w:r>
          </w:p>
          <w:p w:rsidR="009735FE" w:rsidRPr="00BD0E49" w:rsidRDefault="009735FE" w:rsidP="0084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FE" w:rsidRPr="00BD0E49" w:rsidRDefault="009735FE" w:rsidP="00EF4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9735FE" w:rsidRPr="00BD0E49" w:rsidRDefault="009735FE" w:rsidP="0084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9735FE" w:rsidRPr="00BD0E49" w:rsidRDefault="009735FE" w:rsidP="00840F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E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  <w:p w:rsidR="009735FE" w:rsidRPr="00BD0E49" w:rsidRDefault="009735FE" w:rsidP="0084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49">
              <w:rPr>
                <w:rFonts w:ascii="Times New Roman" w:hAnsi="Times New Roman" w:cs="Times New Roman"/>
                <w:sz w:val="20"/>
                <w:szCs w:val="20"/>
              </w:rPr>
              <w:t>приказом директора школы</w:t>
            </w:r>
          </w:p>
          <w:p w:rsidR="009735FE" w:rsidRPr="00BD0E49" w:rsidRDefault="009735FE" w:rsidP="0084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49">
              <w:rPr>
                <w:rFonts w:ascii="Times New Roman" w:hAnsi="Times New Roman" w:cs="Times New Roman"/>
                <w:sz w:val="20"/>
                <w:szCs w:val="20"/>
              </w:rPr>
              <w:t xml:space="preserve"> № __</w:t>
            </w:r>
            <w:r w:rsidR="00691C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164</w:t>
            </w:r>
            <w:r w:rsidRPr="00BD0E49">
              <w:rPr>
                <w:rFonts w:ascii="Times New Roman" w:hAnsi="Times New Roman" w:cs="Times New Roman"/>
                <w:sz w:val="20"/>
                <w:szCs w:val="20"/>
              </w:rPr>
              <w:t>__ от  _____</w:t>
            </w:r>
            <w:r w:rsidR="00691C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08.07.2019</w:t>
            </w:r>
            <w:r w:rsidRPr="00BD0E49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9735FE" w:rsidRPr="00BD0E49" w:rsidRDefault="009735FE" w:rsidP="00840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E4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</w:t>
            </w:r>
            <w:r w:rsidRPr="00BD0E4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BD0E49">
              <w:rPr>
                <w:rFonts w:ascii="Times New Roman" w:hAnsi="Times New Roman" w:cs="Times New Roman"/>
                <w:sz w:val="20"/>
                <w:szCs w:val="20"/>
              </w:rPr>
              <w:t>Саматоева</w:t>
            </w:r>
            <w:proofErr w:type="spellEnd"/>
            <w:r w:rsidRPr="00BD0E49">
              <w:rPr>
                <w:rFonts w:ascii="Times New Roman" w:hAnsi="Times New Roman" w:cs="Times New Roman"/>
                <w:sz w:val="20"/>
                <w:szCs w:val="20"/>
              </w:rPr>
              <w:t xml:space="preserve"> С.Л./          </w:t>
            </w:r>
          </w:p>
          <w:p w:rsidR="009735FE" w:rsidRPr="00BD0E49" w:rsidRDefault="009735FE" w:rsidP="00840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5FE" w:rsidRPr="00231B15" w:rsidRDefault="009735FE" w:rsidP="00BD0E4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ПРАВИЛА ВНУТРЕННЕГО РАСПОРЯДКА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9735FE" w:rsidRPr="00231B15" w:rsidRDefault="009735FE" w:rsidP="00840F0B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Настоящие Правила внутреннего распорядка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щихся разработаны в соответствии с Федеральным </w:t>
      </w:r>
      <w:hyperlink r:id="rId5" w:tgtFrame="_blank" w:history="1">
        <w:r w:rsidRPr="00231B15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  <w:r w:rsidRPr="00231B15">
          <w:rPr>
            <w:rFonts w:ascii="Times New Roman" w:hAnsi="Times New Roman" w:cs="Times New Roman"/>
            <w:color w:val="0059AA"/>
            <w:sz w:val="24"/>
            <w:szCs w:val="24"/>
            <w:lang w:eastAsia="ru-RU"/>
          </w:rPr>
          <w:t xml:space="preserve"> </w:t>
        </w:r>
      </w:hyperlink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29 декабря 2012 г. № 273-ФЗ «Об образовании </w:t>
      </w:r>
      <w:proofErr w:type="gramStart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Федерации» (пункт 1 ч. 3 ст. 28, ч.2 ст.30, ч.2 ст..55) и Порядком применения к обучающимся и снятия с обучающихся мер дисциплинарного взыскания,  утвержденным </w:t>
      </w:r>
      <w:hyperlink r:id="rId6" w:tgtFrame="_blank" w:history="1">
        <w:r w:rsidRPr="00231B15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приказом </w:t>
        </w:r>
      </w:hyperlink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и науки Российской Федерации от 15 марта 2013 г. № 185, уставом общеобразовательной организации.</w:t>
      </w:r>
      <w:proofErr w:type="gramEnd"/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Настоящие Правила регулируют режим организации образовательного процесса, права и обязанности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ющихся,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применение поощрения и мер дисциплинарного взыскания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учреждения «Средняя общеобразовательная школа № 60» (далее – Школа).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1.4. Дисциплина в Школе поддерживается на основе уважения человеческого достоинства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щихся  и педагогических работников. Применение физического и (или) психического насилия по отношению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 Настоящие Правила обязательны для исполнения всеми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ся Школы и их родителями (законными представителями), обеспечивающими получения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основного общего и среднего общего образования.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Текст настоящих Правил размещается на сайте Школы в сети Интернет.</w:t>
      </w:r>
    </w:p>
    <w:p w:rsidR="009735FE" w:rsidRDefault="009735FE" w:rsidP="00840F0B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Режим образовательного процесса </w:t>
      </w:r>
    </w:p>
    <w:p w:rsidR="009735FE" w:rsidRPr="00BD0E49" w:rsidRDefault="009735FE" w:rsidP="00840F0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D0E49">
        <w:rPr>
          <w:rFonts w:ascii="Times New Roman" w:hAnsi="Times New Roman" w:cs="Times New Roman"/>
          <w:sz w:val="24"/>
          <w:szCs w:val="24"/>
          <w:lang w:eastAsia="ru-RU"/>
        </w:rPr>
        <w:t>(См. локальный акт «Режим занятий обучающихся»)</w:t>
      </w:r>
    </w:p>
    <w:p w:rsidR="009735FE" w:rsidRPr="005739EF" w:rsidRDefault="009735FE" w:rsidP="00840F0B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Права, обязанности и ответственность </w:t>
      </w:r>
      <w:proofErr w:type="gramStart"/>
      <w:r w:rsidRPr="00573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73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на: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3.1.1. предоставление условий для обучения с учетом особенностей психофизического развития и состояния здоровья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ющихся, 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3.1.2. </w:t>
      </w:r>
      <w:proofErr w:type="gramStart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3.1.5. выбор факультативных и элективных учебных предметов, курсов, дисциплин из перечня, предлагаемого Школой (после получения основного общего образования);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3.1.7. зачет результатов,  полученных в других организациях, осуществляющих образовательную деятельность (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 специальной группы</w:t>
      </w:r>
      <w:proofErr w:type="gramStart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занятиях физической культурой); 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3.1.10. каникулы в соответствии с календарным графиком (п. 2.1–2.2 настоящих Правил);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3.1.12.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3.1.13. участие в управлении Школой в порядке, установленном уставом и положением о совете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Школой;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3.1.15. обжалование локальных актов Школы в установленном законодательством РФ порядке;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3.1.17. пользование в установленном порядке лечебно-оздоровительной инфраструктурой, объектами культуры и объектами спорта Школы (при наличии таких объектов);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3.1.22. ношение аксессуаров и скромных неброских украшений, соответствующих деловому стилю одежды;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3.1.23. обращение в комиссию по урегулированию споров между участниками образовательных отношений.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ющие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обязаны: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3.2.2. ликвидировать академическую задолженность в сроки, определяемые Школой;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3.2.6. уважать честь и достоинство других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щихся и работников Школы, не создавать препятствий для получения образования другими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3.2.7. бережно относиться к имуществу Школы;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3.2.8. соблюдать режим организации образовательного процесса, принятый в Школе;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3.2.12. своевременно проходить все необходимые медицинские осмотры.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3.3.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запрещается: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3.3.3. иметь неряшливый и вызывающий внешний вид;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3.3.4. применять физическую силу в отношении других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щихся, работников Школы и иных лиц;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несут ответственность в соответствии с настоящими Правилами.</w:t>
      </w:r>
    </w:p>
    <w:p w:rsidR="009735FE" w:rsidRPr="00231B15" w:rsidRDefault="009735FE" w:rsidP="00840F0B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Поощрения и дисциплинарное воздействие</w:t>
      </w:r>
    </w:p>
    <w:p w:rsidR="009735FE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За образцовое выполнение своих обязанностей, повышение качества обучен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достижения на олимпиадах, конкурсах, смотрах и за другие достижения в учебной и внеурочной деятельности </w:t>
      </w:r>
      <w:proofErr w:type="gramStart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школы могут быть применены следующие виды поощрений: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объявление благодарности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емуся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направление благодарственного письма родителям (законным представителям) учащегося;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награждение почетной грамотой и (или) дипломом;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награждение ценным подарком;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представление к награждению золотой или серебряной медалью.</w:t>
      </w:r>
      <w:proofErr w:type="gramEnd"/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Процедура применения поощрений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4.2.1. Объявление благодарности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емуся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объявление благодарности законным представителям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егося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направление благодарственного письма по месту работы законных представителей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ющегося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могут применять все педагогические работники Школы при проявлении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мися</w:t>
      </w:r>
      <w:proofErr w:type="gramEnd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активности с положительным результатом.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предметника за особые успехи, достигнутые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4.2.5. Выплата стипендии осуществляется за счет дополнительных финансовых средств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ся 5–11-х классов за отличную успеваемость по всем предметам в триместре (полугодии) на основании приказа директора Школы. Выплата стипендии осуществляется в течение учебного триместра (полугодия), следующего за тем, который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закончил с отличием. Во время летних каникул стипендия не выплачивается.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4.2.6.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 в соответствии с Положением о награждении золотой или серебряной медалью в Школе.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4.3. За нарушение устава, настоящих Правил и иных локальных нормативных актов Школы </w:t>
      </w:r>
      <w:proofErr w:type="gramStart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могут быть применены следующие меры дисциплинарного воздействия: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меры воспитательного характера;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дисциплинарные взыскания.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9735FE" w:rsidRDefault="009735FE" w:rsidP="00B71E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proofErr w:type="gramStart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ся могут быть применены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меры дисциплинарного взыскания: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амечание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выговор.</w:t>
      </w:r>
    </w:p>
    <w:p w:rsidR="009735FE" w:rsidRPr="00231B15" w:rsidRDefault="009735FE" w:rsidP="00B71E0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4.6. Применение дисциплинарных взысканий</w:t>
      </w:r>
    </w:p>
    <w:p w:rsidR="009735FE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о выборе меры дисциплинарного взыскания рассматривается на заседаниях совета родителей и совета обучающихся (См. локальный акт «Порядок учета мнения совета обучающихся, совета родителей (законных представителей) при принятии локальных нормативных актов и выборе меры дисциплинарного взыскания 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17.03.2016). 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4.6.1. </w:t>
      </w:r>
      <w:proofErr w:type="gramStart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егося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пребывании его на каникулах, а также времени, необходимого на учет мнения совета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щихся, совета родителей,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4.6.4. При получении письменного заявления о совершении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мся</w:t>
      </w:r>
      <w:proofErr w:type="gramEnd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дисциплинарного проступка директор и (или) его заместители в течение трех рабочих дней  расследуют дисциплинарный проступок. 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4.6.5. В случае признания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егося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виновным в совершении дисциплинарного проступка выносится решение о применении к нему соответствующего дисциплинарного взыскания.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4.6.9. Дисциплинарное взыскание на основании решения комиссии объявляется приказом директора. С приказом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ся и его родители (законные представители) знакомятся под роспись в течение трех учебных дней со дня издания, не считая времени отсутствия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егося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Школе. Отказ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егося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его родителей (законных представителей) ознакомиться с указанным приказом под роспись оформляется соответствующим актом.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4.6.10.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ийся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4.6.11. Если в течение года со дня применения меры дисциплинарного взыскания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емуся</w:t>
      </w:r>
      <w:proofErr w:type="gramEnd"/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9735FE" w:rsidRPr="00231B15" w:rsidRDefault="009735FE" w:rsidP="00840F0B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4.6.12. Директор Школы имеет право снять меру дисциплинарного взыскания до истечения года со дня ее применения по собственной инициативе, просьбе самого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егося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его родителей (законных представителей), ходатайству совета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совета родителей.</w:t>
      </w:r>
    </w:p>
    <w:p w:rsidR="009735FE" w:rsidRPr="00B71E0B" w:rsidRDefault="009735FE" w:rsidP="00840F0B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Защита прав </w:t>
      </w:r>
      <w:r w:rsidRPr="00B71E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Pr="00B71E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ся </w:t>
      </w:r>
    </w:p>
    <w:p w:rsidR="009735FE" w:rsidRPr="00231B15" w:rsidRDefault="009735FE" w:rsidP="00231B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 В целях защиты своих прав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иеся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их законные представители самостоятельно или через своих представителей вправе:</w:t>
      </w:r>
    </w:p>
    <w:p w:rsidR="009735FE" w:rsidRPr="00231B15" w:rsidRDefault="009735FE" w:rsidP="00231B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направлять в органы управления Школы  обращения о нарушении и (или) ущемлении ее работниками прав, свобод и социальных гарантий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Pr="00231B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9735FE" w:rsidRPr="00231B15" w:rsidRDefault="009735FE" w:rsidP="00840F0B">
      <w:pPr>
        <w:rPr>
          <w:rFonts w:ascii="Times New Roman" w:hAnsi="Times New Roman" w:cs="Times New Roman"/>
          <w:sz w:val="24"/>
          <w:szCs w:val="24"/>
        </w:rPr>
      </w:pPr>
    </w:p>
    <w:sectPr w:rsidR="009735FE" w:rsidRPr="00231B15" w:rsidSect="00BD0E4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0"/>
    <w:rsid w:val="000418C2"/>
    <w:rsid w:val="00073C3C"/>
    <w:rsid w:val="00077EC5"/>
    <w:rsid w:val="000876C4"/>
    <w:rsid w:val="000A7268"/>
    <w:rsid w:val="000B6D26"/>
    <w:rsid w:val="000C1289"/>
    <w:rsid w:val="000D599D"/>
    <w:rsid w:val="000E5E57"/>
    <w:rsid w:val="000F610C"/>
    <w:rsid w:val="00124F7E"/>
    <w:rsid w:val="00135672"/>
    <w:rsid w:val="00185664"/>
    <w:rsid w:val="00196BEB"/>
    <w:rsid w:val="001B6D37"/>
    <w:rsid w:val="001C7531"/>
    <w:rsid w:val="001D4D2D"/>
    <w:rsid w:val="00200827"/>
    <w:rsid w:val="00205632"/>
    <w:rsid w:val="002256C5"/>
    <w:rsid w:val="00231B15"/>
    <w:rsid w:val="00244E81"/>
    <w:rsid w:val="002634BA"/>
    <w:rsid w:val="002650A1"/>
    <w:rsid w:val="00272C94"/>
    <w:rsid w:val="00280F87"/>
    <w:rsid w:val="002C0B4A"/>
    <w:rsid w:val="002E3F6D"/>
    <w:rsid w:val="002E58CC"/>
    <w:rsid w:val="002F70FD"/>
    <w:rsid w:val="0030296A"/>
    <w:rsid w:val="00310278"/>
    <w:rsid w:val="003F1F6C"/>
    <w:rsid w:val="003F3181"/>
    <w:rsid w:val="004042B9"/>
    <w:rsid w:val="00414F69"/>
    <w:rsid w:val="00415EC1"/>
    <w:rsid w:val="004472CE"/>
    <w:rsid w:val="00463B8B"/>
    <w:rsid w:val="00492108"/>
    <w:rsid w:val="004A7699"/>
    <w:rsid w:val="004E1375"/>
    <w:rsid w:val="00567207"/>
    <w:rsid w:val="005739EF"/>
    <w:rsid w:val="005956D1"/>
    <w:rsid w:val="005A7DDF"/>
    <w:rsid w:val="005F6E0E"/>
    <w:rsid w:val="0060127D"/>
    <w:rsid w:val="0061047A"/>
    <w:rsid w:val="00685A26"/>
    <w:rsid w:val="00690FE1"/>
    <w:rsid w:val="00691C8F"/>
    <w:rsid w:val="006D11BD"/>
    <w:rsid w:val="00705CF4"/>
    <w:rsid w:val="0076350F"/>
    <w:rsid w:val="00770B26"/>
    <w:rsid w:val="00791A03"/>
    <w:rsid w:val="007B0CD3"/>
    <w:rsid w:val="007B6FE2"/>
    <w:rsid w:val="00802278"/>
    <w:rsid w:val="00840F0B"/>
    <w:rsid w:val="00872ED7"/>
    <w:rsid w:val="008F4A1A"/>
    <w:rsid w:val="009032CA"/>
    <w:rsid w:val="009244CF"/>
    <w:rsid w:val="00946254"/>
    <w:rsid w:val="00970399"/>
    <w:rsid w:val="009735FE"/>
    <w:rsid w:val="00973D76"/>
    <w:rsid w:val="009C1A2D"/>
    <w:rsid w:val="009E0CDC"/>
    <w:rsid w:val="00A03AC6"/>
    <w:rsid w:val="00A17B27"/>
    <w:rsid w:val="00A66020"/>
    <w:rsid w:val="00A904F3"/>
    <w:rsid w:val="00A97A93"/>
    <w:rsid w:val="00AB73B1"/>
    <w:rsid w:val="00B1185C"/>
    <w:rsid w:val="00B30780"/>
    <w:rsid w:val="00B71E0B"/>
    <w:rsid w:val="00BA6F41"/>
    <w:rsid w:val="00BD0683"/>
    <w:rsid w:val="00BD0E49"/>
    <w:rsid w:val="00C1489E"/>
    <w:rsid w:val="00C40F04"/>
    <w:rsid w:val="00CD3852"/>
    <w:rsid w:val="00CE03F2"/>
    <w:rsid w:val="00CE62E6"/>
    <w:rsid w:val="00D03F62"/>
    <w:rsid w:val="00D850D9"/>
    <w:rsid w:val="00DA6ACC"/>
    <w:rsid w:val="00DC2078"/>
    <w:rsid w:val="00DD13B5"/>
    <w:rsid w:val="00DE4E6D"/>
    <w:rsid w:val="00E15AC1"/>
    <w:rsid w:val="00E161C7"/>
    <w:rsid w:val="00E55334"/>
    <w:rsid w:val="00E564A7"/>
    <w:rsid w:val="00EF1F86"/>
    <w:rsid w:val="00EF4807"/>
    <w:rsid w:val="00F42DB1"/>
    <w:rsid w:val="00F60B00"/>
    <w:rsid w:val="00F910B4"/>
    <w:rsid w:val="00FE38F4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B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60B00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PTSansRegular"/>
      <w:b/>
      <w:bCs/>
      <w:kern w:val="36"/>
      <w:sz w:val="25"/>
      <w:szCs w:val="25"/>
      <w:lang w:eastAsia="ru-RU"/>
    </w:rPr>
  </w:style>
  <w:style w:type="paragraph" w:styleId="2">
    <w:name w:val="heading 2"/>
    <w:basedOn w:val="a"/>
    <w:link w:val="20"/>
    <w:uiPriority w:val="99"/>
    <w:qFormat/>
    <w:rsid w:val="00F60B00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PTSansRegular"/>
      <w:b/>
      <w:bCs/>
      <w:sz w:val="23"/>
      <w:szCs w:val="23"/>
      <w:lang w:eastAsia="ru-RU"/>
    </w:rPr>
  </w:style>
  <w:style w:type="paragraph" w:styleId="5">
    <w:name w:val="heading 5"/>
    <w:basedOn w:val="a"/>
    <w:link w:val="50"/>
    <w:uiPriority w:val="99"/>
    <w:qFormat/>
    <w:rsid w:val="00F60B00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PTSansRegular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B00"/>
    <w:rPr>
      <w:rFonts w:ascii="PTSansRegular" w:hAnsi="PTSansRegular" w:cs="PTSansRegular"/>
      <w:b/>
      <w:bCs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60B00"/>
    <w:rPr>
      <w:rFonts w:ascii="PTSansRegular" w:hAnsi="PTSansRegular" w:cs="PTSansRegular"/>
      <w:b/>
      <w:bCs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60B00"/>
    <w:rPr>
      <w:rFonts w:ascii="PTSansRegular" w:hAnsi="PTSansRegular" w:cs="PTSansRegular"/>
      <w:b/>
      <w:bCs/>
      <w:sz w:val="17"/>
      <w:szCs w:val="17"/>
      <w:lang w:eastAsia="ru-RU"/>
    </w:rPr>
  </w:style>
  <w:style w:type="character" w:styleId="a3">
    <w:name w:val="Hyperlink"/>
    <w:basedOn w:val="a0"/>
    <w:uiPriority w:val="99"/>
    <w:semiHidden/>
    <w:rsid w:val="00F60B00"/>
    <w:rPr>
      <w:color w:val="0059AA"/>
      <w:u w:val="none"/>
      <w:effect w:val="none"/>
    </w:rPr>
  </w:style>
  <w:style w:type="character" w:styleId="a4">
    <w:name w:val="Strong"/>
    <w:basedOn w:val="a0"/>
    <w:uiPriority w:val="99"/>
    <w:qFormat/>
    <w:rsid w:val="00F60B00"/>
    <w:rPr>
      <w:b/>
      <w:bCs/>
    </w:rPr>
  </w:style>
  <w:style w:type="paragraph" w:customStyle="1" w:styleId="normactprilozhenie">
    <w:name w:val="norm_act_prilozhenie"/>
    <w:basedOn w:val="a"/>
    <w:uiPriority w:val="99"/>
    <w:rsid w:val="00F60B00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15"/>
      <w:szCs w:val="15"/>
      <w:lang w:eastAsia="ru-RU"/>
    </w:rPr>
  </w:style>
  <w:style w:type="paragraph" w:customStyle="1" w:styleId="normacttext">
    <w:name w:val="norm_act_text"/>
    <w:basedOn w:val="a"/>
    <w:uiPriority w:val="99"/>
    <w:rsid w:val="00F60B00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B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F60B00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PTSansRegular"/>
      <w:b/>
      <w:bCs/>
      <w:kern w:val="36"/>
      <w:sz w:val="25"/>
      <w:szCs w:val="25"/>
      <w:lang w:eastAsia="ru-RU"/>
    </w:rPr>
  </w:style>
  <w:style w:type="paragraph" w:styleId="2">
    <w:name w:val="heading 2"/>
    <w:basedOn w:val="a"/>
    <w:link w:val="20"/>
    <w:uiPriority w:val="99"/>
    <w:qFormat/>
    <w:rsid w:val="00F60B00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PTSansRegular"/>
      <w:b/>
      <w:bCs/>
      <w:sz w:val="23"/>
      <w:szCs w:val="23"/>
      <w:lang w:eastAsia="ru-RU"/>
    </w:rPr>
  </w:style>
  <w:style w:type="paragraph" w:styleId="5">
    <w:name w:val="heading 5"/>
    <w:basedOn w:val="a"/>
    <w:link w:val="50"/>
    <w:uiPriority w:val="99"/>
    <w:qFormat/>
    <w:rsid w:val="00F60B00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PTSansRegular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B00"/>
    <w:rPr>
      <w:rFonts w:ascii="PTSansRegular" w:hAnsi="PTSansRegular" w:cs="PTSansRegular"/>
      <w:b/>
      <w:bCs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60B00"/>
    <w:rPr>
      <w:rFonts w:ascii="PTSansRegular" w:hAnsi="PTSansRegular" w:cs="PTSansRegular"/>
      <w:b/>
      <w:bCs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60B00"/>
    <w:rPr>
      <w:rFonts w:ascii="PTSansRegular" w:hAnsi="PTSansRegular" w:cs="PTSansRegular"/>
      <w:b/>
      <w:bCs/>
      <w:sz w:val="17"/>
      <w:szCs w:val="17"/>
      <w:lang w:eastAsia="ru-RU"/>
    </w:rPr>
  </w:style>
  <w:style w:type="character" w:styleId="a3">
    <w:name w:val="Hyperlink"/>
    <w:basedOn w:val="a0"/>
    <w:uiPriority w:val="99"/>
    <w:semiHidden/>
    <w:rsid w:val="00F60B00"/>
    <w:rPr>
      <w:color w:val="0059AA"/>
      <w:u w:val="none"/>
      <w:effect w:val="none"/>
    </w:rPr>
  </w:style>
  <w:style w:type="character" w:styleId="a4">
    <w:name w:val="Strong"/>
    <w:basedOn w:val="a0"/>
    <w:uiPriority w:val="99"/>
    <w:qFormat/>
    <w:rsid w:val="00F60B00"/>
    <w:rPr>
      <w:b/>
      <w:bCs/>
    </w:rPr>
  </w:style>
  <w:style w:type="paragraph" w:customStyle="1" w:styleId="normactprilozhenie">
    <w:name w:val="norm_act_prilozhenie"/>
    <w:basedOn w:val="a"/>
    <w:uiPriority w:val="99"/>
    <w:rsid w:val="00F60B00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15"/>
      <w:szCs w:val="15"/>
      <w:lang w:eastAsia="ru-RU"/>
    </w:rPr>
  </w:style>
  <w:style w:type="paragraph" w:customStyle="1" w:styleId="normacttext">
    <w:name w:val="norm_act_text"/>
    <w:basedOn w:val="a"/>
    <w:uiPriority w:val="99"/>
    <w:rsid w:val="00F60B00"/>
    <w:pPr>
      <w:spacing w:before="100" w:beforeAutospacing="1" w:after="100" w:afterAutospacing="1" w:line="240" w:lineRule="auto"/>
    </w:pPr>
    <w:rPr>
      <w:rFonts w:ascii="PTSerifRegular" w:eastAsia="Times New Roman" w:hAnsi="PTSerifRegular" w:cs="PTSerifRegular"/>
      <w:color w:val="000000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7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489">
          <w:marLeft w:val="0"/>
          <w:marRight w:val="0"/>
          <w:marTop w:val="503"/>
          <w:marBottom w:val="5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7491">
                      <w:marLeft w:val="0"/>
                      <w:marRight w:val="0"/>
                      <w:marTop w:val="201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7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7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7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007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7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7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akty_minobrnauki_rossii/prikaz-minobrnauki-rf-ot-15032013-no-185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Дуяноваа</dc:creator>
  <cp:lastModifiedBy>Секретарь</cp:lastModifiedBy>
  <cp:revision>3</cp:revision>
  <cp:lastPrinted>2019-01-21T12:18:00Z</cp:lastPrinted>
  <dcterms:created xsi:type="dcterms:W3CDTF">2021-03-11T10:27:00Z</dcterms:created>
  <dcterms:modified xsi:type="dcterms:W3CDTF">2021-03-11T10:29:00Z</dcterms:modified>
</cp:coreProperties>
</file>