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F25F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shd w:val="clear" w:fill="FFFFFF"/>
        <w:spacing w:lineRule="auto" w:line="240" w:before="0" w:after="0" w:beforeAutospacing="1" w:afterAutospacing="1"/>
        <w:ind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.4.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</w:t>
      </w:r>
      <w:bookmarkStart w:id="0" w:name="_GoBack"/>
      <w:bookmarkEnd w:id="0"/>
      <w:r>
        <w:rPr>
          <w:rFonts w:ascii="Times New Roman" w:hAnsi="Times New Roman"/>
          <w:b w:val="1"/>
          <w:sz w:val="24"/>
        </w:rPr>
        <w:t>рограмма коррекционной работы</w:t>
      </w:r>
      <w:r>
        <w:rPr>
          <w:rFonts w:ascii="Times New Roman" w:hAnsi="Times New Roman"/>
          <w:sz w:val="24"/>
        </w:rPr>
        <w:t xml:space="preserve">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коррекционной работы разработана в соответствии  с законом об Образовании, федеральным государственным образовательным стандартом </w:t>
      </w:r>
      <w:r>
        <w:rPr>
          <w:rFonts w:ascii="Times New Roman" w:hAnsi="Times New Roman"/>
          <w:color w:val="000000"/>
          <w:sz w:val="24"/>
        </w:rPr>
        <w:t xml:space="preserve">среднего </w:t>
      </w:r>
      <w:r>
        <w:rPr>
          <w:rFonts w:ascii="Times New Roman" w:hAnsi="Times New Roman"/>
          <w:color w:val="000000"/>
          <w:sz w:val="24"/>
        </w:rPr>
        <w:t xml:space="preserve">общего образования (далее – ФГОС СОО), </w:t>
      </w:r>
      <w:r>
        <w:rPr>
          <w:rFonts w:ascii="Times New Roman" w:hAnsi="Times New Roman"/>
          <w:color w:val="000000"/>
          <w:sz w:val="24"/>
        </w:rPr>
        <w:t>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психолого-педагогической помощи и поддержки обучающимся.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Программа коррекционной работы обеспечивает: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трудности в освоении основной образовательной программы, нуждающихся в психолого-педагогической помощи и поддержке, обучающихся с ограниченными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создание специальных условий обучения и воспитания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совместно с другими участниками образовательных отношений;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оказывающего необходимую техническую помощь.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содержит:</w:t>
      </w:r>
    </w:p>
    <w:p>
      <w:pPr>
        <w:keepNext w:val="0"/>
        <w:spacing w:lineRule="auto" w:line="240" w:before="0"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цели и задачи коррекционной работы с обучающимися при получении среднего общего образования;</w:t>
      </w:r>
    </w:p>
    <w:p>
      <w:pPr>
        <w:keepNext w:val="0"/>
        <w:spacing w:lineRule="auto" w:line="240" w:before="0"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перечень и содержание индивидуально ориентированных коррекционных направлений работы;</w:t>
      </w:r>
    </w:p>
    <w:p>
      <w:pPr>
        <w:keepNext w:val="0"/>
        <w:spacing w:lineRule="auto" w:line="240" w:before="0"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образования;</w:t>
      </w:r>
    </w:p>
    <w:p>
      <w:pPr>
        <w:keepNext w:val="0"/>
        <w:spacing w:lineRule="auto" w:line="240" w:before="0"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>
      <w:pPr>
        <w:keepNext w:val="0"/>
        <w:spacing w:lineRule="auto" w:line="240" w:before="0" w:after="0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планируемые результаты коррекционной работы.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1. </w:t>
      </w:r>
      <w:r>
        <w:rPr>
          <w:rFonts w:ascii="Times New Roman" w:hAnsi="Times New Roman"/>
          <w:b w:val="1"/>
          <w:color w:val="000000"/>
          <w:sz w:val="24"/>
        </w:rPr>
        <w:t>Ц</w:t>
      </w:r>
      <w:r>
        <w:rPr>
          <w:rFonts w:ascii="Times New Roman" w:hAnsi="Times New Roman"/>
          <w:b w:val="1"/>
          <w:color w:val="000000"/>
          <w:sz w:val="24"/>
        </w:rPr>
        <w:t>ели и задачи коррекционной работы с обучающимися при получении среднего общего образования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программы: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комплексного психолого-медико-педагогического сопровождения обучающимся с особыми образовательными потребностями с учётом состояния их здоровья и особенностей психофизического развития, направленного на коррекцию недостатков в  физическом и (или) психическом развитии обучающихся с ОВЗ и инвалидов, оказание им помощи в освоении ООП СОО. 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носит комплексный характер и направлена на решение следующих </w:t>
      </w:r>
      <w:r>
        <w:rPr>
          <w:rFonts w:ascii="Times New Roman" w:hAnsi="Times New Roman"/>
          <w:b w:val="1"/>
          <w:sz w:val="24"/>
        </w:rPr>
        <w:t>задач: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-оказывать поддержку обучающимся с особыми образовательными потребностями, а также обучающимся попавшим в трудную жизненную ситуацию; -выявлять и создавать условия для удовлетворения особых образовательных потребностей обучающихся с ОВЗ, инвалидов в единстве урочной и внеурочной деятельности, в совместной педагогической работе системы общего и специального образования, семьи и других институтов общества;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-создавать условия для интеграции обучающихся с ОВЗ, инвалидов в школу;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-оказывать, в соответствии с рекомендациями ПМПК, каждому обучающемуся с ОВЗ и инвалидам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 педагогической поддержки и сопровождения в условиях образовательной деятельности;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-создавать специальные условия обучения и воспитания, обучающихся с ОВЗ и инвалидов (соблюдение максимально допустимого уровня при использовании адаптированных образовательных программ среднего общего образования).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Приоритетными направлениями программы на этапе среднего общего образования являются формирование социальной компетентности обучающихся с ОВЗ, развитие адаптивных способностей личности для самореализации в обществе. </w:t>
      </w:r>
    </w:p>
    <w:p>
      <w:pPr>
        <w:keepNext w:val="0"/>
        <w:spacing w:lineRule="auto" w:line="240" w:before="0" w:after="0" w:beforeAutospacing="0" w:afterAutospacing="0"/>
        <w:ind w:firstLine="708" w:lef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</w:rPr>
        <w:t xml:space="preserve">Содержание программы коррекционной работы определяют следующие </w:t>
      </w:r>
      <w:r>
        <w:rPr>
          <w:rFonts w:ascii="Times New Roman" w:hAnsi="Times New Roman"/>
          <w:b w:val="1"/>
          <w:sz w:val="24"/>
        </w:rPr>
        <w:t>принципы: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- </w:t>
      </w:r>
      <w:r>
        <w:rPr>
          <w:rFonts w:ascii="Times New Roman" w:hAnsi="Times New Roman"/>
          <w:b w:val="0"/>
          <w:i w:val="1"/>
          <w:sz w:val="24"/>
        </w:rPr>
        <w:t>Учёт индивидуальных особенностей.</w:t>
      </w:r>
      <w:r>
        <w:rPr>
          <w:rFonts w:ascii="Times New Roman" w:hAnsi="Times New Roman"/>
          <w:sz w:val="24"/>
        </w:rPr>
        <w:t xml:space="preserve"> Всем детям свойственно иметь индивидуальные (отличительные) особенности. Индивидуальность ребенка характеризуется совокупностью интеллектуальных, волевых, моральных, социальных и других черт, которые 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отличают данного ребенка от других детей. Кроме того, к  индивидуал</w:t>
      </w:r>
      <w:r>
        <w:rPr>
          <w:rFonts w:ascii="Times New Roman" w:hAnsi="Times New Roman"/>
          <w:sz w:val="24"/>
        </w:rPr>
        <w:t xml:space="preserve">ным особенностям относятся ощущения, восприятие, мышление, память, воображение, интересы, склонности, способности, темперамент, характер. Индивидуальные особенности влияют на развитие личности. 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- </w:t>
      </w:r>
      <w:r>
        <w:rPr>
          <w:rFonts w:ascii="Times New Roman" w:hAnsi="Times New Roman"/>
          <w:b w:val="0"/>
          <w:i w:val="1"/>
          <w:sz w:val="24"/>
        </w:rPr>
        <w:t>Соблюдение интересов ребёнка</w:t>
      </w:r>
      <w:r>
        <w:rPr>
          <w:rFonts w:ascii="Times New Roman" w:hAnsi="Times New Roman"/>
          <w:sz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Системность. </w:t>
      </w:r>
      <w:r>
        <w:rPr>
          <w:rFonts w:ascii="Times New Roman" w:hAnsi="Times New Roman"/>
          <w:sz w:val="24"/>
        </w:rPr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Непрерывность.</w:t>
      </w:r>
      <w:r>
        <w:rPr>
          <w:rFonts w:ascii="Times New Roman" w:hAnsi="Times New Roman"/>
          <w:sz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- </w:t>
      </w:r>
      <w:r>
        <w:rPr>
          <w:rFonts w:ascii="Times New Roman" w:hAnsi="Times New Roman"/>
          <w:b w:val="0"/>
          <w:i w:val="1"/>
          <w:sz w:val="24"/>
        </w:rPr>
        <w:t>Вариативность.</w:t>
      </w:r>
      <w:r>
        <w:rPr>
          <w:rFonts w:ascii="Times New Roman" w:hAnsi="Times New Roman"/>
          <w:sz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- </w:t>
      </w:r>
      <w:r>
        <w:rPr>
          <w:rFonts w:ascii="Times New Roman" w:hAnsi="Times New Roman"/>
          <w:b w:val="0"/>
          <w:i w:val="1"/>
          <w:sz w:val="24"/>
        </w:rPr>
        <w:t>Рекомендательный характер оказания помощи</w:t>
      </w:r>
      <w:r>
        <w:rPr>
          <w:rFonts w:ascii="Times New Roman" w:hAnsi="Times New Roman"/>
          <w:sz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здоровья, 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- </w:t>
      </w:r>
      <w:r>
        <w:rPr>
          <w:rFonts w:ascii="Times New Roman" w:hAnsi="Times New Roman"/>
          <w:b w:val="0"/>
          <w:i w:val="1"/>
          <w:sz w:val="24"/>
        </w:rPr>
        <w:t>Специальные принципы</w:t>
      </w:r>
      <w:r>
        <w:rPr>
          <w:rFonts w:ascii="Times New Roman" w:hAnsi="Times New Roman"/>
          <w:sz w:val="24"/>
        </w:rPr>
        <w:t xml:space="preserve"> учитывают особенности обучающихся с ограниченными возможностями здоровья: 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комплексности. 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Коррекционная работа реализуется поэтапно.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1.Этап сбора и анализа информации </w:t>
      </w:r>
      <w:r>
        <w:rPr>
          <w:rFonts w:ascii="Times New Roman" w:hAnsi="Times New Roman"/>
          <w:sz w:val="24"/>
        </w:rPr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2. Этап планирования, организации, координации</w:t>
      </w:r>
      <w:r>
        <w:rPr>
          <w:rFonts w:ascii="Times New Roman" w:hAnsi="Times New Roman"/>
          <w:sz w:val="24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3. Этап диагностики коррекционно-развивающей образовательной среды </w:t>
      </w:r>
      <w:r>
        <w:rPr>
          <w:rFonts w:ascii="Times New Roman" w:hAnsi="Times New Roman"/>
          <w:sz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4. Этап регуляции и корректировки</w:t>
      </w:r>
      <w:r>
        <w:rPr>
          <w:rFonts w:ascii="Times New Roman" w:hAnsi="Times New Roman"/>
          <w:sz w:val="24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5.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Подведение итогов работы.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П</w:t>
      </w:r>
      <w:r>
        <w:rPr>
          <w:rFonts w:ascii="Times New Roman" w:hAnsi="Times New Roman"/>
          <w:b w:val="1"/>
          <w:color w:val="000000"/>
          <w:sz w:val="24"/>
        </w:rPr>
        <w:t>еречень и содержание индивидуально ориентированных коррекционных направлений работы</w:t>
      </w:r>
    </w:p>
    <w:p>
      <w:pPr>
        <w:keepNext w:val="0"/>
        <w:spacing w:lineRule="auto" w:line="240" w:before="0" w:after="0" w:beforeAutospacing="0" w:afterAutospacing="0"/>
        <w:ind w:firstLine="142" w:left="0"/>
        <w:jc w:val="center"/>
        <w:rPr>
          <w:rFonts w:ascii="Times New Roman" w:hAnsi="Times New Roman"/>
          <w:sz w:val="24"/>
        </w:rPr>
      </w:pP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Направления</w:t>
      </w:r>
      <w:r>
        <w:rPr>
          <w:rFonts w:ascii="Times New Roman" w:hAnsi="Times New Roman"/>
          <w:sz w:val="24"/>
        </w:rPr>
        <w:t xml:space="preserve"> коррекционной работы – диагностическое, коррекционно-развивающее, консультативное и информационно-просветительское –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социализации. 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Перечень и содержание </w:t>
      </w:r>
      <w:r>
        <w:rPr>
          <w:rFonts w:ascii="Times New Roman" w:hAnsi="Times New Roman"/>
          <w:b w:val="0"/>
          <w:i w:val="0"/>
          <w:sz w:val="24"/>
        </w:rPr>
        <w:t>индивидуально ориентированных коррекционных направлений работы: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диагностическая работа</w:t>
      </w:r>
      <w:r>
        <w:rPr>
          <w:rFonts w:ascii="Times New Roman" w:hAnsi="Times New Roman"/>
          <w:sz w:val="24"/>
        </w:rPr>
        <w:t> 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социально - психолого-педагогической помощи в условиях образовательного учреждения;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коррекционно-развивающая работа</w:t>
      </w:r>
      <w:r>
        <w:rPr>
          <w:rFonts w:ascii="Times New Roman" w:hAnsi="Times New Roman"/>
          <w:sz w:val="24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консультативная работа</w:t>
      </w:r>
      <w:r>
        <w:rPr>
          <w:rFonts w:ascii="Times New Roman" w:hAnsi="Times New Roman"/>
          <w:sz w:val="24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информационно-просветительская работа</w:t>
      </w:r>
      <w:r>
        <w:rPr>
          <w:rFonts w:ascii="Times New Roman" w:hAnsi="Times New Roman"/>
          <w:sz w:val="24"/>
        </w:rPr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 —обучающимися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>
      <w:pPr>
        <w:keepNext w:val="0"/>
        <w:widowControl w:val="1"/>
        <w:shd w:val="clear" w:fill="auto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tbl>
      <w:tblPr>
        <w:tblW w:w="10677" w:type="dxa"/>
        <w:tblInd w:w="-936" w:type="dxa"/>
        <w:tblBorders>
          <w:top w:val="outset" w:sz="2" w:space="0" w:shadow="0" w:frame="0" w:color="auto"/>
          <w:left w:val="outset" w:sz="2" w:space="0" w:shadow="0" w:frame="0" w:color="auto"/>
          <w:bottom w:val="outset" w:sz="2" w:space="0" w:shadow="0" w:frame="0" w:color="auto"/>
          <w:right w:val="outset" w:sz="2" w:space="0" w:shadow="0" w:fram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/>
      <w:tr>
        <w:trPr>
          <w:gridBefore w:val="0"/>
          <w:gridAfter w:val="0"/>
          <w:trHeight w:hRule="atLeast" w:val="52"/>
        </w:trPr>
        <w:tc>
          <w:tcPr>
            <w:tcW w:w="1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6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  содержание</w:t>
            </w:r>
          </w:p>
        </w:tc>
        <w:tc>
          <w:tcPr>
            <w:tcW w:w="22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>
        <w:trPr>
          <w:gridBefore w:val="0"/>
          <w:gridAfter w:val="0"/>
          <w:trHeight w:hRule="atLeast" w:val="52"/>
        </w:trPr>
        <w:tc>
          <w:tcPr>
            <w:tcW w:w="1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Диагностическая работа</w:t>
            </w:r>
          </w:p>
        </w:tc>
        <w:tc>
          <w:tcPr>
            <w:tcW w:w="6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-разработка  индивидуального  образовательного  маршрута  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ребёнка   с ОВЗ в  рамках   образовательного  учреждения;   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изучение развития эмоционально-волевой, познавательной, речевой сфер и личностных особенностей обучающихся;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изучение социальной ситуации развития и условий семейного воспитания ребёнка;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изучение адаптивных возможностей и уровня социализации ребёнка с ограниченными возможностями здоровья;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      </w:r>
          </w:p>
        </w:tc>
        <w:tc>
          <w:tcPr>
            <w:tcW w:w="22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УВР,педагог-психолог, учитель– логопед, социальный педагог, учителя –предметники, классные руководители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0"/>
          <w:trHeight w:hRule="atLeast" w:val="52"/>
        </w:trPr>
        <w:tc>
          <w:tcPr>
            <w:tcW w:w="1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 работа</w:t>
            </w:r>
          </w:p>
        </w:tc>
        <w:tc>
          <w:tcPr>
            <w:tcW w:w="6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-реализация комплексного индивидуально ориентированного социально-психолого-педагогического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коррекция и развитие высших психических функций, эмоционально-волевой, познавательной и речевой сфер;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универсальных учебных действий в соответствии с требованиями основного общего образования;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способов регуляции поведения и эмоциональных состояний;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форм и навыков личностного общения в группе сверстников, коммуникативной компетенции;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компетенций, необходимых для продолжения образования и профессионального самоопределения;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2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педагог-психолог, учитель-логопед, социальный педагог, классные руководители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0"/>
          <w:trHeight w:hRule="atLeast" w:val="52"/>
        </w:trPr>
        <w:tc>
          <w:tcPr>
            <w:tcW w:w="1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 работа</w:t>
            </w:r>
          </w:p>
        </w:tc>
        <w:tc>
          <w:tcPr>
            <w:tcW w:w="6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</w:p>
        </w:tc>
        <w:tc>
          <w:tcPr>
            <w:tcW w:w="22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учитель-логопед,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0"/>
          <w:trHeight w:hRule="atLeast" w:val="4178"/>
        </w:trPr>
        <w:tc>
          <w:tcPr>
            <w:tcW w:w="194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Информационно-просветительская работа</w:t>
            </w:r>
          </w:p>
        </w:tc>
        <w:tc>
          <w:tcPr>
            <w:tcW w:w="646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 —обучающимся (как имеющим, так и не имеющим недостатки в развитии), их родителям (законным представителям), педагогическим работникам — 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психолог</w:t>
            </w: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08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С</w:t>
      </w:r>
      <w:r>
        <w:rPr>
          <w:rFonts w:ascii="Times New Roman" w:hAnsi="Times New Roman"/>
          <w:b w:val="1"/>
          <w:color w:val="000000"/>
          <w:sz w:val="24"/>
        </w:rPr>
        <w:t>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среднего общего образования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Комплексное психолого-медико-социальное сопровождение и поддержка обучающихся с ОВЗ, инвалидов и школьников, попавших в трудную жизненную ситуацию включает в себя: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работу психолого</w:t>
      </w:r>
      <w:r>
        <w:rPr>
          <w:rFonts w:ascii="Times New Roman" w:hAnsi="Times New Roman"/>
          <w:sz w:val="24"/>
        </w:rPr>
        <w:t>педагогического консилиума (П</w:t>
      </w:r>
      <w:r>
        <w:rPr>
          <w:rFonts w:ascii="Times New Roman" w:hAnsi="Times New Roman"/>
          <w:sz w:val="24"/>
        </w:rPr>
        <w:t>Пк);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выполнение рекомендаций психолого-медико-педагогической комиссии (ПМПК);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-оказание психологической помощи детям с ограниченными возможностями здоровья и детям-инвалидам;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индивидуальных педагогических маршрутов</w:t>
      </w:r>
      <w:r>
        <w:rPr>
          <w:rFonts w:ascii="Times New Roman" w:hAnsi="Times New Roman"/>
          <w:sz w:val="24"/>
        </w:rPr>
        <w:t>;</w:t>
      </w:r>
    </w:p>
    <w:p>
      <w:pPr>
        <w:keepNext w:val="0"/>
        <w:widowControl w:val="0"/>
        <w:suppressAutoHyphens w:val="1"/>
        <w:spacing w:lineRule="auto" w:line="240" w:before="0" w:after="0" w:beforeAutospacing="0" w:afterAutospacing="0"/>
        <w:ind w:firstLine="62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педагогического взаимодействия.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Психолого-медико-социальная помощь обучающимся с ОВЗ, инвалидам оказывается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специальной индивидуальной программы реабилитации (для инвалидов).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Тесное взаимодействие специалистов при участии педагогов школы, представителей администрации и родителей (законных представителей) является одним из условий успешности комплексного сопровождения и поддержки обучающихся с ОВЗ, инвалидов.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поддержка и сопровождение обучающихся с ОВЗ в школе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осуществляются медицинским работником.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Социально-педагогическое сопровождение школьников с ОВЗ в школе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</w:t>
      </w:r>
      <w:r>
        <w:rPr>
          <w:rFonts w:ascii="Times New Roman" w:hAnsi="Times New Roman"/>
          <w:sz w:val="24"/>
        </w:rPr>
        <w:t>ют</w:t>
      </w:r>
      <w:r>
        <w:rPr>
          <w:rFonts w:ascii="Times New Roman" w:hAnsi="Times New Roman"/>
          <w:sz w:val="24"/>
        </w:rPr>
        <w:t>: заместитель директора по УВР,</w:t>
      </w:r>
      <w:r>
        <w:rPr>
          <w:rFonts w:ascii="Times New Roman" w:hAnsi="Times New Roman"/>
          <w:sz w:val="24"/>
        </w:rPr>
        <w:t xml:space="preserve"> социальный педагог. Деятельность социального педагога направлена на защиту прав всех обучающихся, охрану их жизни и здоровья, соблюдение их интересов. Социальный педагог принимает участие в проведении профилактической и информационно-просветительской работы по защите прав и интересов школьников с ОВЗ. Социальный педагог взаимодействует со специалистами школы, с педагогами класса, в случае необходимости -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Психологическое сопровождение обучающихся с ОВЗ осуществляется в рамках реализации основных направлений психологического сопровождения школы.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Работа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ОВЗ. Помимо работы с обучающимися педагог-психолог может проводить консультативную работу с педагогами, администрацией школы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родителями по вопросам, связанным с обучением и воспитанием. В течение года педагог-психолог осуществляет информационно-просветительскую работу с родителями и педагогами.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Задачи психолого-педагогического сопровождения обучающихся с ОВЗ рассматриваются на школьном П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. Его цель - уточнение особых образовательных потребностей обучающихся с ОВЗ, инвалидов и школьников, попавших в сложную жизненную ситуацию, оказание им помощи (методической, специализированной и </w:t>
      </w:r>
      <w:r>
        <w:rPr>
          <w:rFonts w:ascii="Times New Roman" w:hAnsi="Times New Roman"/>
          <w:color w:val="auto"/>
          <w:sz w:val="24"/>
        </w:rPr>
        <w:t xml:space="preserve">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школьника (школьников) дополнительных дидактических и учебных пособий. В состав школьной ПМПК входят: психолог, социальный педагог, учитель-логопед педагоги и представитель администрации. Родители уведомляются о проведении школьной </w:t>
      </w:r>
      <w:r>
        <w:rPr>
          <w:rFonts w:ascii="Times New Roman" w:hAnsi="Times New Roman"/>
          <w:color w:val="auto"/>
          <w:sz w:val="24"/>
        </w:rPr>
        <w:t>ППк</w:t>
      </w:r>
      <w:r>
        <w:rPr>
          <w:rFonts w:ascii="Times New Roman" w:hAnsi="Times New Roman"/>
          <w:color w:val="auto"/>
          <w:sz w:val="24"/>
        </w:rPr>
        <w:t xml:space="preserve">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случаях выявления изменения в психическом и/или физическом состоянии обучающегося с ОВЗ, сохраняющихся у него проблем в освоении ООП СОО в рабочую коррекционную программу вносятся коррективы. Ориентируясь на рекомендации ПМПК, результаты диагностики школьной П</w:t>
      </w:r>
      <w:r>
        <w:rPr>
          <w:rFonts w:ascii="Times New Roman" w:hAnsi="Times New Roman"/>
          <w:sz w:val="24"/>
        </w:rPr>
        <w:t>Пк</w:t>
      </w:r>
      <w:r>
        <w:rPr>
          <w:rFonts w:ascii="Times New Roman" w:hAnsi="Times New Roman"/>
          <w:sz w:val="24"/>
        </w:rPr>
        <w:t xml:space="preserve"> и данные педагогической диагностики учителей,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системы комплексного психолого-медико-социального сопровождения и поддержки обучающихся с ОВЗ, испытывающих сложности в освоении ООП СОО, в школе созданы специальные </w:t>
      </w:r>
      <w:r>
        <w:rPr>
          <w:rFonts w:ascii="Times New Roman" w:hAnsi="Times New Roman"/>
          <w:b w:val="1"/>
          <w:i w:val="1"/>
          <w:sz w:val="24"/>
        </w:rPr>
        <w:t>условия:</w:t>
      </w:r>
      <w:r>
        <w:rPr>
          <w:rFonts w:ascii="Times New Roman" w:hAnsi="Times New Roman"/>
          <w:sz w:val="24"/>
        </w:rPr>
        <w:t xml:space="preserve"> организационные, кадровые, психолого-педагогические, программно-методические, материально-технические, информационные.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Организационные условия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осуществляется учителями и специалистами, состоящими в штате. 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путем непосредственного взаимодействия учителя с обучающимся, определяются индивидуально на основании рекомендаций специалистов.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</w:t>
      </w:r>
      <w:r>
        <w:rPr>
          <w:rFonts w:ascii="Times New Roman" w:hAnsi="Times New Roman"/>
          <w:sz w:val="24"/>
        </w:rPr>
        <w:t>Варьируется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Обеспечивается преемственность содержания и форм организации образовательного процесса</w:t>
      </w:r>
      <w:r>
        <w:rPr>
          <w:rFonts w:ascii="Times New Roman" w:hAnsi="Times New Roman"/>
          <w:sz w:val="24"/>
        </w:rPr>
        <w:t>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Психолого-педагогическое обеспечение включает: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дифференцированные условия (оптимальный режим учебных нагрузок);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психолого-педагогические условия (коррекционная направленность учебно-воспитательного процесса); 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учёт индивидуальных особенностей ребёнка; соблюдение комфортного психоэмоционального режима;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развитие системы обучения и воспитания детей, имеющих сложные нарушения психического и (или) физического развития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Программно-методическое обеспечение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Кадровое обеспечение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</w:t>
      </w:r>
      <w:r>
        <w:rPr>
          <w:rFonts w:ascii="Times New Roman" w:hAnsi="Times New Roman"/>
          <w:sz w:val="24"/>
        </w:rPr>
        <w:t>обеспечи</w:t>
      </w:r>
      <w:r>
        <w:rPr>
          <w:rFonts w:ascii="Times New Roman" w:hAnsi="Times New Roman"/>
          <w:sz w:val="24"/>
        </w:rPr>
        <w:t>вается</w:t>
      </w:r>
      <w:r>
        <w:rPr>
          <w:rFonts w:ascii="Times New Roman" w:hAnsi="Times New Roman"/>
          <w:sz w:val="24"/>
        </w:rPr>
        <w:t xml:space="preserve"> на постоянной основе подготовку, переподготовку и повышение квалификации работников </w:t>
      </w:r>
      <w:r>
        <w:rPr>
          <w:rFonts w:ascii="Times New Roman" w:hAnsi="Times New Roman"/>
          <w:sz w:val="24"/>
        </w:rPr>
        <w:t>школы</w:t>
      </w:r>
      <w:r>
        <w:rPr>
          <w:rFonts w:ascii="Times New Roman" w:hAnsi="Times New Roman"/>
          <w:sz w:val="24"/>
        </w:rPr>
        <w:t>, занимающихся решением вопросов образования детей с ограниченными возможностями здоровья.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Материально-техническое обеспечение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Информационное обеспечение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>
      <w:pPr>
        <w:keepNext w:val="0"/>
        <w:spacing w:lineRule="auto" w:line="240" w:before="0" w:after="0" w:beforeAutospacing="0" w:afterAutospacing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реализации указанных требований является создание комфортной развивающей образовательной среды: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 преемственной по отношению к </w:t>
      </w:r>
      <w:r>
        <w:rPr>
          <w:rFonts w:ascii="Times New Roman" w:hAnsi="Times New Roman"/>
          <w:sz w:val="24"/>
        </w:rPr>
        <w:t xml:space="preserve">основному </w:t>
      </w:r>
      <w:r>
        <w:rPr>
          <w:rFonts w:ascii="Times New Roman" w:hAnsi="Times New Roman"/>
          <w:sz w:val="24"/>
        </w:rPr>
        <w:t>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обеспечивающей воспитание, обучение, социальную адаптацию и интеграцию детей с ограниченными возможностями здоровья;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</w:p>
    <w:p>
      <w:pPr>
        <w:pStyle w:val="P1"/>
        <w:keepNext w:val="0"/>
        <w:spacing w:lineRule="auto" w:line="240" w:before="0"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</w:t>
      </w:r>
      <w:r>
        <w:rPr>
          <w:rFonts w:ascii="Times New Roman" w:hAnsi="Times New Roman"/>
          <w:b w:val="1"/>
          <w:color w:val="000000"/>
          <w:sz w:val="24"/>
        </w:rPr>
        <w:t xml:space="preserve"> М</w:t>
      </w:r>
      <w:r>
        <w:rPr>
          <w:rFonts w:ascii="Times New Roman" w:hAnsi="Times New Roman"/>
          <w:b w:val="1"/>
          <w:color w:val="000000"/>
          <w:sz w:val="24"/>
        </w:rPr>
        <w:t>еханизм взаимодействия, предусматривающий общую целевую и единую стратегическую направленность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и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b w:val="1"/>
          <w:sz w:val="24"/>
        </w:rPr>
      </w:pP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Механизм взаимодействия раскрывается: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 учебном плане, во взаимосвязи программы коррекционной работы и рабочих коррекционных программ, во взаимодействии педагогов различного профиля (учителей, социальных педагогов, педагогов дополнительного образования и др.) и специалистов: педагога-психолога, социального педагога, медицинского работника внутри школы;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 сетевом взаимодействии специалистов различного профиля; в сетевом взаимодействии педагогов и специалистов с ПМПК, с организациями, оказывающими медицинскую и социальную помощь; с семьей; с другими институтами общества (профессиональными образовательными организациями, организациями дополнительного образования).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Специалисты и педагоги с участием самих обучающихся с ОВЗ и их родителей (законных представителей) разрабатывают индивидуальные учебные планы</w:t>
      </w:r>
      <w:r>
        <w:rPr>
          <w:rFonts w:ascii="Times New Roman" w:hAnsi="Times New Roman"/>
          <w:sz w:val="24"/>
        </w:rPr>
        <w:t xml:space="preserve"> и маршруты</w:t>
      </w:r>
      <w:r>
        <w:rPr>
          <w:rFonts w:ascii="Times New Roman" w:hAnsi="Times New Roman"/>
          <w:sz w:val="24"/>
        </w:rPr>
        <w:t xml:space="preserve"> с целью развития потенциала школьников.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обязательной части учебного плана и части, формируемой участниками образовательных отношений, коррекционная работа реализуется при освоении содержания ООП СОО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урочной </w:t>
      </w:r>
      <w:r>
        <w:rPr>
          <w:rFonts w:ascii="Times New Roman" w:hAnsi="Times New Roman"/>
          <w:sz w:val="24"/>
        </w:rPr>
        <w:t xml:space="preserve">и внеурочной </w:t>
      </w:r>
      <w:r>
        <w:rPr>
          <w:rFonts w:ascii="Times New Roman" w:hAnsi="Times New Roman"/>
          <w:sz w:val="24"/>
        </w:rPr>
        <w:t xml:space="preserve">деятельности. Учитель-предметник ставит и решает коррекционно-развивающие задачи на каждом уроке, с помощью специалистов осуществляет отбор содержания учебного материала (с обязательным учетом особых образовательных потребностей обучающихся с ОВЗ, инвалидов), использует специальные методы и приемы.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b w:val="1"/>
          <w:color w:val="auto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П</w:t>
      </w:r>
      <w:r>
        <w:rPr>
          <w:rFonts w:ascii="Times New Roman" w:hAnsi="Times New Roman"/>
          <w:b w:val="1"/>
          <w:color w:val="000000"/>
          <w:sz w:val="24"/>
        </w:rPr>
        <w:t>ланируемые результаты коррекционной работы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обучающихся с особыми образовательными потребностями на уровне СОО демонстрируют готовность к последующему профессиональному образованию и достаточные способности к самопознанию, саморазвитию, самоопределению. </w:t>
      </w:r>
    </w:p>
    <w:p>
      <w:pPr>
        <w:pStyle w:val="P1"/>
        <w:keepNext w:val="0"/>
        <w:spacing w:lineRule="auto" w:line="240" w:before="0" w:after="0"/>
        <w:ind w:firstLine="567" w:left="0"/>
        <w:jc w:val="both"/>
        <w:rPr>
          <w:rFonts w:ascii="Times New Roman" w:hAnsi="Times New Roman"/>
          <w:b w:val="1"/>
          <w:i w:val="1"/>
          <w:color w:val="auto"/>
          <w:sz w:val="24"/>
        </w:rPr>
      </w:pPr>
      <w:r>
        <w:rPr>
          <w:rFonts w:ascii="Times New Roman" w:hAnsi="Times New Roman"/>
          <w:b w:val="0"/>
          <w:i w:val="0"/>
          <w:color w:val="auto"/>
          <w:sz w:val="24"/>
        </w:rPr>
        <w:t xml:space="preserve">Личностные, метапредметные и предметные результаты освоения ООП СОО отражены в разделе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"</w:t>
      </w:r>
      <w:r>
        <w:rPr>
          <w:rFonts w:ascii="Times New Roman" w:hAnsi="Times New Roman"/>
          <w:i w:val="1"/>
          <w:color w:val="000000"/>
          <w:sz w:val="24"/>
        </w:rPr>
        <w:t>Планируемые результаты освоения основной образовательной программы среднего общего образования</w:t>
      </w:r>
      <w:r>
        <w:rPr>
          <w:rFonts w:ascii="Times New Roman" w:hAnsi="Times New Roman"/>
          <w:i w:val="1"/>
          <w:color w:val="000000"/>
          <w:sz w:val="24"/>
        </w:rPr>
        <w:t>"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Результаты планируются и по каждому направлению коррекционной работы</w:t>
      </w: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Диагностическая работа:</w:t>
      </w:r>
    </w:p>
    <w:tbl>
      <w:tblPr>
        <w:tblW w:w="10065" w:type="dxa"/>
        <w:tblInd w:w="8" w:type="dxa"/>
        <w:tblBorders>
          <w:top w:val="outset" w:sz="2" w:space="0" w:shadow="0" w:frame="0" w:color="auto"/>
          <w:left w:val="outset" w:sz="2" w:space="0" w:shadow="0" w:frame="0" w:color="auto"/>
          <w:bottom w:val="outset" w:sz="2" w:space="0" w:shadow="0" w:frame="0" w:color="auto"/>
          <w:right w:val="outset" w:sz="2" w:space="0" w:shadow="0" w:frame="0" w:color="auto"/>
        </w:tblBorders>
        <w:tblCellMar>
          <w:left w:w="0" w:type="dxa"/>
          <w:right w:w="0" w:type="dxa"/>
        </w:tblCellMar>
        <w:tblLook w:val="00A0"/>
      </w:tblPr>
      <w:tblGrid/>
      <w:tr>
        <w:trPr>
          <w:trHeight w:hRule="atLeast" w:val="735"/>
        </w:trPr>
        <w:tc>
          <w:tcPr>
            <w:tcW w:w="273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(направления деятельности)</w:t>
            </w:r>
          </w:p>
        </w:tc>
        <w:tc>
          <w:tcPr>
            <w:tcW w:w="2881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276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деятельности,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684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</w:tr>
      <w:tr>
        <w:trPr>
          <w:trHeight w:hRule="atLeast" w:val="150"/>
        </w:trPr>
        <w:tc>
          <w:tcPr>
            <w:tcW w:w="273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Первичная диагностика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банка данных  обучающихся, нуждающихся в специализированной помощи.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Наблюдение, логопедическое и психологическое обследование;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  родителей, беседы с педагогами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сентябрь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150"/>
        </w:trPr>
        <w:tc>
          <w:tcPr>
            <w:tcW w:w="273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Углубленная  диагностика детей с ОВЗ, детей-инвалидов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Диагностирование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диагностических документов специалистами (речевой карты, протокола обследования)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rPr>
          <w:trHeight w:hRule="atLeast" w:val="2520"/>
        </w:trPr>
        <w:tc>
          <w:tcPr>
            <w:tcW w:w="273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уровня организованности ребенка, особенности эмоционально-волевой  и личностной сферы; уровень знаний по предметам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Сентябрь - октябрь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Коррекционно-развивающая работа</w:t>
      </w:r>
    </w:p>
    <w:tbl>
      <w:tblPr>
        <w:tblW w:w="9999" w:type="dxa"/>
        <w:tblInd w:w="8" w:type="dxa"/>
        <w:tblBorders>
          <w:top w:val="outset" w:sz="2" w:space="0" w:shadow="0" w:frame="0" w:color="auto"/>
          <w:left w:val="outset" w:sz="2" w:space="0" w:shadow="0" w:frame="0" w:color="auto"/>
          <w:bottom w:val="outset" w:sz="2" w:space="0" w:shadow="0" w:frame="0" w:color="auto"/>
          <w:right w:val="outset" w:sz="2" w:space="0" w:shadow="0" w:fram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/>
      <w:tr>
        <w:trPr>
          <w:trHeight w:hRule="atLeast" w:val="1023"/>
        </w:trPr>
        <w:tc>
          <w:tcPr>
            <w:tcW w:w="198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          (направления) деятельности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результаты.</w:t>
            </w:r>
          </w:p>
        </w:tc>
        <w:tc>
          <w:tcPr>
            <w:tcW w:w="3969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деятельности,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мероприятия.</w:t>
            </w:r>
          </w:p>
        </w:tc>
        <w:tc>
          <w:tcPr>
            <w:tcW w:w="2061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             проведения</w:t>
            </w:r>
          </w:p>
        </w:tc>
      </w:tr>
      <w:tr>
        <w:trPr>
          <w:trHeight w:hRule="atLeast" w:val="211"/>
        </w:trPr>
        <w:tc>
          <w:tcPr>
            <w:tcW w:w="198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Планы,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Разработать индивидуальную программу по предмету.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rPr>
          <w:trHeight w:hRule="atLeast" w:val="211"/>
        </w:trPr>
        <w:tc>
          <w:tcPr>
            <w:tcW w:w="198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Позитивная динамика развиваемых параметров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1.Составление расписания индивидуальных  занятий.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2.Проведение коррекционно-развивающих  занятий.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3.Отслеживание динамики развития ребенка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01.09-15.05</w:t>
            </w:r>
          </w:p>
        </w:tc>
      </w:tr>
      <w:tr>
        <w:trPr>
          <w:trHeight w:hRule="atLeast" w:val="211"/>
        </w:trPr>
        <w:tc>
          <w:tcPr>
            <w:tcW w:w="1985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сохранения и укрепления здоровья обучающихся с ОВЗ, детей-инвалидов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  рекомендаций для педагогов, учителя, и родителей по работе с детьми с ОВЗ.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здоровьесберегающих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профилактических программ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  года</w:t>
            </w:r>
          </w:p>
        </w:tc>
      </w:tr>
    </w:tbl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Консультативная работа</w:t>
      </w:r>
    </w:p>
    <w:tbl>
      <w:tblPr>
        <w:tblW w:w="9748" w:type="dxa"/>
        <w:tblInd w:w="8" w:type="dxa"/>
        <w:tblBorders>
          <w:top w:val="outset" w:sz="2" w:space="0" w:shadow="0" w:frame="0" w:color="auto"/>
          <w:left w:val="outset" w:sz="2" w:space="0" w:shadow="0" w:frame="0" w:color="auto"/>
          <w:bottom w:val="outset" w:sz="2" w:space="0" w:shadow="0" w:frame="0" w:color="auto"/>
          <w:right w:val="outset" w:sz="2" w:space="0" w:shadow="0" w:fram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/>
      <w:tr>
        <w:trPr>
          <w:trHeight w:hRule="atLeast" w:val="1185"/>
        </w:trPr>
        <w:tc>
          <w:tcPr>
            <w:tcW w:w="1943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(направления) деятельности</w:t>
            </w:r>
          </w:p>
        </w:tc>
        <w:tc>
          <w:tcPr>
            <w:tcW w:w="245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          результаты.</w:t>
            </w:r>
          </w:p>
        </w:tc>
        <w:tc>
          <w:tcPr>
            <w:tcW w:w="3543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 деятельности, мероприятия.</w:t>
            </w:r>
          </w:p>
        </w:tc>
        <w:tc>
          <w:tcPr>
            <w:tcW w:w="1810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            проведения</w:t>
            </w:r>
          </w:p>
        </w:tc>
      </w:tr>
      <w:tr>
        <w:trPr>
          <w:trHeight w:hRule="atLeast" w:val="380"/>
        </w:trPr>
        <w:tc>
          <w:tcPr>
            <w:tcW w:w="194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педагогов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Рекомендации, приёмы, упражнения и др. материалы.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380"/>
        </w:trPr>
        <w:tc>
          <w:tcPr>
            <w:tcW w:w="194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Рекомендации, приёмы, упражнения и др. материалы.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Разработка плана консультивной работы с ребенком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Индивидуальные, групповые, тематические консультации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380"/>
        </w:trPr>
        <w:tc>
          <w:tcPr>
            <w:tcW w:w="1943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родителей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Рекомендации, приёмы, упражнения и др. материалы.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Разработка плана консультивной работы с родителями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Индивидуальные, групповые, тематические консультации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Информационно-просветительская работа</w:t>
      </w:r>
    </w:p>
    <w:tbl>
      <w:tblPr>
        <w:tblW w:w="9745" w:type="dxa"/>
        <w:tblInd w:w="8" w:type="dxa"/>
        <w:tblBorders>
          <w:top w:val="outset" w:sz="2" w:space="0" w:shadow="0" w:frame="0" w:color="auto"/>
          <w:left w:val="outset" w:sz="2" w:space="0" w:shadow="0" w:frame="0" w:color="auto"/>
          <w:bottom w:val="outset" w:sz="2" w:space="0" w:shadow="0" w:frame="0" w:color="auto"/>
          <w:right w:val="outset" w:sz="2" w:space="0" w:shadow="0" w:fram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/>
      <w:tr>
        <w:trPr>
          <w:trHeight w:hRule="atLeast" w:val="936"/>
        </w:trPr>
        <w:tc>
          <w:tcPr>
            <w:tcW w:w="255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           (направления) деятельности</w:t>
            </w:r>
          </w:p>
        </w:tc>
        <w:tc>
          <w:tcPr>
            <w:tcW w:w="1701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          результаты.</w:t>
            </w:r>
          </w:p>
        </w:tc>
        <w:tc>
          <w:tcPr>
            <w:tcW w:w="3685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формы            деятельности, мероприятия.</w:t>
            </w:r>
          </w:p>
        </w:tc>
        <w:tc>
          <w:tcPr>
            <w:tcW w:w="180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               проведения</w:t>
            </w:r>
          </w:p>
        </w:tc>
      </w:tr>
      <w:tr>
        <w:trPr>
          <w:trHeight w:hRule="atLeast" w:val="1829"/>
        </w:trPr>
        <w:tc>
          <w:tcPr>
            <w:tcW w:w="2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  семинаров, тренингов.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1916"/>
        </w:trPr>
        <w:tc>
          <w:tcPr>
            <w:tcW w:w="2552" w:type="dxa"/>
            <w:tcBorders>
              <w:top w:val="nil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методических мероприятий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shadow="0" w:frame="0" w:color="000000"/>
              <w:right w:val="single" w:sz="6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в течение года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>
            <w:pPr>
              <w:keepNext w:val="0"/>
              <w:spacing w:lineRule="auto" w:line="240" w:before="0" w:after="0" w:beforeAutospacing="0" w:afterAutospacing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 w:beforeAutospacing="0" w:afterAutospacing="0"/>
        <w:ind w:firstLine="142" w:left="0"/>
        <w:jc w:val="both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/>
        <w:ind w:left="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654" w:bottom="438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7A13002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