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3B348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lineRule="auto" w:line="240" w:before="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1.2.1. Планируемые результаты освоения основной образовательной программы среднего общего образования</w:t>
      </w:r>
    </w:p>
    <w:p>
      <w:pPr>
        <w:pStyle w:val="P2"/>
        <w:spacing w:lineRule="auto" w:line="240" w:before="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Планируемые результаты освоения обучающимися основной образовательной программы</w:t>
      </w:r>
      <w:r>
        <w:rPr>
          <w:rFonts w:ascii="Times New Roman" w:hAnsi="Times New Roman"/>
          <w:color w:val="000000"/>
          <w:sz w:val="24"/>
        </w:rPr>
        <w:t xml:space="preserve"> включают: личностные результаты, метапредметные результаты, предметные результаты.</w:t>
      </w:r>
    </w:p>
    <w:p>
      <w:pPr>
        <w:pStyle w:val="P2"/>
        <w:spacing w:lineRule="auto" w:line="240" w:before="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Планируемые результаты освоения обучающимися основной образовательной программы:</w:t>
      </w:r>
    </w:p>
    <w:p>
      <w:pPr>
        <w:spacing w:lineRule="auto" w:line="240" w:before="0" w:after="0"/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</w:t>
      </w:r>
      <w:r>
        <w:rPr>
          <w:rFonts w:ascii="Times New Roman" w:hAnsi="Times New Roman"/>
          <w:i w:val="1"/>
          <w:color w:val="000000"/>
          <w:sz w:val="24"/>
        </w:rPr>
        <w:t xml:space="preserve">обеспечивают </w:t>
      </w:r>
      <w:r>
        <w:rPr>
          <w:rFonts w:ascii="Times New Roman" w:hAnsi="Times New Roman"/>
          <w:color w:val="000000"/>
          <w:sz w:val="24"/>
        </w:rPr>
        <w:t xml:space="preserve">связь между требованиями ФГОС СОО, образовательной деятельностью и системой оценки результатов освоения основной образовательной программы (п. 18.1.2  ФГОС СОО)</w:t>
      </w:r>
    </w:p>
    <w:p>
      <w:pPr>
        <w:spacing w:lineRule="auto" w:line="240" w:before="0" w:after="0"/>
        <w:ind w:firstLine="708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Личностные результаты</w:t>
      </w:r>
    </w:p>
    <w:p>
      <w:pPr>
        <w:spacing w:lineRule="auto" w:line="240" w:before="0" w:after="0" w:beforeAutospacing="0" w:afterAutospacing="0"/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Требования к личностным результатам освоения ООП СОО включают:</w:t>
      </w:r>
    </w:p>
    <w:p>
      <w:pPr>
        <w:spacing w:lineRule="auto" w:line="240" w:before="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осознание обучающимися российской гражданской идентичности;</w:t>
      </w:r>
    </w:p>
    <w:p>
      <w:pPr>
        <w:spacing w:lineRule="auto" w:line="240" w:before="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готовность к саморазвитию, самостоятельности и самоопределению;</w:t>
      </w:r>
    </w:p>
    <w:p>
      <w:pPr>
        <w:spacing w:lineRule="auto" w:line="240" w:before="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наличие мотивации к обучению и личностному развитию;</w:t>
      </w:r>
    </w:p>
    <w:p>
      <w:pPr>
        <w:spacing w:lineRule="auto" w:line="240" w:before="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планы.</w:t>
      </w:r>
    </w:p>
    <w:p>
      <w:pPr>
        <w:spacing w:lineRule="auto" w:line="240" w:before="0" w:after="0" w:beforeAutospacing="0" w:afterAutospacing="0"/>
        <w:rPr>
          <w:rFonts w:ascii="Times New Roman" w:hAnsi="Times New Roman"/>
          <w:color w:val="000000"/>
          <w:sz w:val="24"/>
        </w:rPr>
      </w:pPr>
    </w:p>
    <w:tbl>
      <w:tblPr>
        <w:tblStyle w:val="T2"/>
        <w:tblW w:w="0" w:type="auto"/>
        <w:tblLook w:val="04A0"/>
      </w:tblPr>
      <w:tblGrid/>
      <w:tr>
        <w:tc>
          <w:tcPr>
            <w:tcW w:w="2250" w:type="dxa"/>
          </w:tcPr>
          <w:p>
            <w:pPr>
              <w:spacing w:lineRule="auto" w:line="240" w:before="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Основные направления воспитательной деятельности (требования ФГОС СОО п.7)</w:t>
            </w:r>
          </w:p>
          <w:p>
            <w:pPr>
              <w:spacing w:lineRule="auto" w:line="240" w:before="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w="7160" w:type="dxa"/>
          </w:tcPr>
          <w:p>
            <w:pPr>
              <w:spacing w:lineRule="auto" w:line="240" w:before="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Личностные результаты</w:t>
            </w:r>
          </w:p>
          <w:p>
            <w:pPr>
              <w:spacing w:lineRule="auto" w:line="240" w:before="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(требования ФГОС СОО п.7)</w:t>
            </w:r>
          </w:p>
        </w:tc>
        <w:tc>
          <w:tcPr>
            <w:tcW w:w="2983" w:type="dxa"/>
          </w:tcPr>
          <w:p>
            <w:pPr>
              <w:spacing w:lineRule="auto" w:line="240" w:before="0" w:after="0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Достижение личностных результатов</w:t>
            </w:r>
          </w:p>
        </w:tc>
        <w:tc>
          <w:tcPr>
            <w:tcW w:w="2393" w:type="dxa"/>
          </w:tcPr>
          <w:p>
            <w:pPr>
              <w:spacing w:lineRule="auto" w:line="240" w:before="0" w:after="0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Система оценки результатов</w:t>
            </w:r>
          </w:p>
        </w:tc>
      </w:tr>
      <w:tr>
        <w:tc>
          <w:tcPr>
            <w:tcW w:w="2250" w:type="dxa"/>
          </w:tcPr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воспитание</w:t>
            </w:r>
          </w:p>
        </w:tc>
        <w:tc>
          <w:tcPr>
            <w:tcW w:w="7160" w:type="dxa"/>
          </w:tcPr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сформированность гражданской позиции обучающегося как активного и  ответственного члена российского общества;</w:t>
            </w:r>
          </w:p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осознание своих конституционных прав и обязанностей, уважение закона и правопорядка;</w:t>
            </w:r>
          </w:p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готовность к гуманитарной и волонтерской деятельности;</w:t>
            </w:r>
          </w:p>
        </w:tc>
        <w:tc>
          <w:tcPr>
            <w:tcW w:w="2983" w:type="dxa"/>
            <w:vMerge w:val="restart"/>
          </w:tcPr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Личностные результаты освоения основной образовательной программы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Деятельность по достижению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личностных результатов отражена:</w:t>
            </w:r>
          </w:p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 разделе ООП СОО «Рабочая программа воспитания»</w:t>
            </w:r>
          </w:p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 приложениях к ООП СОО – Рабочие программы по предметам (курсам) (Федеральные рабочие программы)</w:t>
            </w:r>
          </w:p>
        </w:tc>
        <w:tc>
          <w:tcPr>
            <w:tcW w:w="2393" w:type="dxa"/>
            <w:vMerge w:val="restart"/>
          </w:tcPr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Система оценки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личностных результатов  отражена:</w:t>
            </w:r>
          </w:p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 разделах ООП СОО: «Система оценки достижения планируемых результатов», «Рабочая программа воспитания»</w:t>
            </w:r>
          </w:p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 приложениях к ООП СОО: «Положение о ВСОКО», «Положение о системе оценивания»</w:t>
            </w:r>
          </w:p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2250" w:type="dxa"/>
          </w:tcPr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воспитание</w:t>
            </w:r>
          </w:p>
        </w:tc>
        <w:tc>
          <w:tcPr>
            <w:tcW w:w="7160" w:type="dxa"/>
          </w:tcPr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идейная убежденность, готовность к служению и защите Отечества, ответственность за его судьбу;</w:t>
            </w:r>
          </w:p>
        </w:tc>
        <w:tc>
          <w:tcPr>
            <w:tcW w:w="2983" w:type="dxa"/>
            <w:vMerge w:val="continue"/>
          </w:tcPr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93" w:type="dxa"/>
            <w:vMerge w:val="continue"/>
          </w:tcPr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2250" w:type="dxa"/>
          </w:tcPr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Духовно-нравственное воспитание</w:t>
            </w:r>
          </w:p>
        </w:tc>
        <w:tc>
          <w:tcPr>
            <w:tcW w:w="7160" w:type="dxa"/>
          </w:tcPr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осознание духовных ценностей российского народа;</w:t>
            </w:r>
          </w:p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сформированность нравственного сознания, этического поведения;</w:t>
            </w:r>
          </w:p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осознание личного вклада в построение устойчивого будущего;</w:t>
            </w:r>
          </w:p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  <w:tc>
          <w:tcPr>
            <w:tcW w:w="2983" w:type="dxa"/>
            <w:vMerge w:val="continue"/>
          </w:tcPr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93" w:type="dxa"/>
            <w:vMerge w:val="continue"/>
          </w:tcPr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2250" w:type="dxa"/>
          </w:tcPr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Эстетическое воспитание</w:t>
            </w:r>
          </w:p>
        </w:tc>
        <w:tc>
          <w:tcPr>
            <w:tcW w:w="7160" w:type="dxa"/>
          </w:tcPr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</w:tc>
        <w:tc>
          <w:tcPr>
            <w:tcW w:w="2983" w:type="dxa"/>
            <w:vMerge w:val="continue"/>
          </w:tcPr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93" w:type="dxa"/>
            <w:vMerge w:val="continue"/>
          </w:tcPr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2250" w:type="dxa"/>
          </w:tcPr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воспитание</w:t>
            </w:r>
          </w:p>
        </w:tc>
        <w:tc>
          <w:tcPr>
            <w:tcW w:w="7160" w:type="dxa"/>
          </w:tcPr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сформированность здорового и безопасного образа жизни, ответственного отношения к своему здоровью;</w:t>
            </w:r>
          </w:p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активное неприятие вредных привычек и иных форм причинения вреда физическому и психическому здоровью;</w:t>
            </w:r>
          </w:p>
        </w:tc>
        <w:tc>
          <w:tcPr>
            <w:tcW w:w="2983" w:type="dxa"/>
            <w:vMerge w:val="continue"/>
          </w:tcPr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93" w:type="dxa"/>
            <w:vMerge w:val="continue"/>
          </w:tcPr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2250" w:type="dxa"/>
          </w:tcPr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воспитание</w:t>
            </w:r>
          </w:p>
        </w:tc>
        <w:tc>
          <w:tcPr>
            <w:tcW w:w="7160" w:type="dxa"/>
          </w:tcPr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готовность к труду, осознание ценности мастерства, трудолюбие;</w:t>
            </w:r>
          </w:p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готовность и способность к образованию и самообразованию на протяжении всей жизни;</w:t>
            </w:r>
          </w:p>
        </w:tc>
        <w:tc>
          <w:tcPr>
            <w:tcW w:w="2983" w:type="dxa"/>
            <w:vMerge w:val="continue"/>
          </w:tcPr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93" w:type="dxa"/>
            <w:vMerge w:val="continue"/>
          </w:tcPr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2250" w:type="dxa"/>
          </w:tcPr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воспитание</w:t>
            </w:r>
          </w:p>
        </w:tc>
        <w:tc>
          <w:tcPr>
            <w:tcW w:w="7160" w:type="dxa"/>
          </w:tcPr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планирование и осуществление действий в окружающей среде на основе знания - целей устойчивого развития человечества;</w:t>
            </w:r>
          </w:p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активное неприятие действий, приносящих вред окружающей среде;</w:t>
            </w:r>
          </w:p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расширение опыта деятельности экологической направленности;</w:t>
            </w:r>
          </w:p>
        </w:tc>
        <w:tc>
          <w:tcPr>
            <w:tcW w:w="2983" w:type="dxa"/>
            <w:vMerge w:val="continue"/>
          </w:tcPr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93" w:type="dxa"/>
            <w:vMerge w:val="continue"/>
          </w:tcPr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2250" w:type="dxa"/>
          </w:tcPr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Ценность научного познания</w:t>
            </w:r>
          </w:p>
        </w:tc>
        <w:tc>
          <w:tcPr>
            <w:tcW w:w="7160" w:type="dxa"/>
          </w:tcPr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>
            <w:pPr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  <w:tc>
          <w:tcPr>
            <w:tcW w:w="2983" w:type="dxa"/>
            <w:vMerge w:val="continue"/>
          </w:tcPr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93" w:type="dxa"/>
            <w:vMerge w:val="continue"/>
          </w:tcPr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spacing w:lineRule="auto" w:line="240" w:before="0" w:after="0" w:beforeAutospacing="0" w:afterAutospacing="0"/>
        <w:rPr>
          <w:rFonts w:ascii="Times New Roman" w:hAnsi="Times New Roman"/>
          <w:color w:val="000000"/>
          <w:sz w:val="24"/>
        </w:rPr>
      </w:pPr>
    </w:p>
    <w:p>
      <w:pPr>
        <w:spacing w:lineRule="auto" w:line="240" w:before="0" w:after="0" w:beforeAutospacing="0" w:afterAutospacing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Метапредметные результаты</w:t>
      </w:r>
    </w:p>
    <w:p>
      <w:pPr>
        <w:keepNext w:val="0"/>
        <w:shd w:val="clear" w:fill="auto"/>
        <w:spacing w:lineRule="auto" w:line="240" w:before="0" w:after="0" w:beforeAutospacing="0" w:afterAutospacing="0"/>
        <w:rPr>
          <w:rFonts w:ascii="Times New Roman" w:hAnsi="Times New Roman"/>
          <w:color w:val="000000"/>
          <w:sz w:val="24"/>
          <w:u w:val="single"/>
        </w:rPr>
      </w:pPr>
    </w:p>
    <w:tbl>
      <w:tblPr>
        <w:tblStyle w:val="T2"/>
        <w:tblW w:w="0" w:type="auto"/>
        <w:tblLook w:val="04A0"/>
      </w:tblPr>
      <w:tblGrid/>
      <w:tr>
        <w:tc>
          <w:tcPr>
            <w:tcW w:w="3696" w:type="dxa"/>
          </w:tcPr>
          <w:p>
            <w:pPr>
              <w:spacing w:lineRule="auto" w:line="240" w:before="0" w:after="0"/>
              <w:rPr>
                <w:rFonts w:ascii="Times New Roman" w:hAnsi="Times New Roman"/>
                <w:i w:val="1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Описание </w:t>
            </w:r>
          </w:p>
        </w:tc>
        <w:tc>
          <w:tcPr>
            <w:tcW w:w="5700" w:type="dxa"/>
          </w:tcPr>
          <w:p>
            <w:pPr>
              <w:shd w:val="clear" w:fill="FFFFFF"/>
              <w:spacing w:lineRule="auto" w:line="240" w:before="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Требования ФГОС</w:t>
            </w:r>
          </w:p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(п. 8)</w:t>
            </w:r>
          </w:p>
        </w:tc>
        <w:tc>
          <w:tcPr>
            <w:tcW w:w="3228" w:type="dxa"/>
          </w:tcPr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Деятельность по достижению результатов</w:t>
            </w:r>
          </w:p>
        </w:tc>
        <w:tc>
          <w:tcPr>
            <w:tcW w:w="2162" w:type="dxa"/>
          </w:tcPr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Система оценки результатов</w:t>
            </w:r>
          </w:p>
        </w:tc>
      </w:tr>
      <w:tr>
        <w:tc>
          <w:tcPr>
            <w:tcW w:w="3696" w:type="dxa"/>
          </w:tcPr>
          <w:p>
            <w:pPr>
              <w:keepNext w:val="0"/>
              <w:shd w:val="clear" w:fill="auto"/>
              <w:spacing w:lineRule="auto" w:line="240"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Метапредметные результаты освоения ООП СОО включают:</w:t>
            </w:r>
          </w:p>
          <w:p>
            <w:pPr>
              <w:pStyle w:val="P4"/>
              <w:keepNext w:val="0"/>
              <w:widowControl w:val="0"/>
              <w:shd w:val="clear" w:fill="auto"/>
              <w:spacing w:lineRule="auto" w:line="240" w:before="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(познавательные, коммуникативные, регулятивные);</w:t>
            </w:r>
          </w:p>
          <w:p>
            <w:pPr>
              <w:pStyle w:val="P4"/>
              <w:keepNext w:val="0"/>
              <w:widowControl w:val="0"/>
              <w:shd w:val="clear" w:fill="auto"/>
              <w:spacing w:lineRule="auto" w:line="240" w:before="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 способность их использовать в учебной, познавательной и социальной практике;</w:t>
            </w:r>
          </w:p>
          <w:p>
            <w:pPr>
              <w:pStyle w:val="P4"/>
              <w:keepNext w:val="0"/>
              <w:widowControl w:val="0"/>
              <w:shd w:val="clear" w:fill="auto"/>
              <w:spacing w:lineRule="auto" w:line="240" w:before="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>
            <w:pPr>
              <w:pStyle w:val="P4"/>
              <w:keepNext w:val="0"/>
              <w:widowControl w:val="0"/>
              <w:shd w:val="clear" w:fill="auto"/>
              <w:spacing w:lineRule="auto" w:line="240" w:before="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овладение навыками учебно-исследовательской, проектной и социальной деятельности.</w:t>
            </w:r>
          </w:p>
          <w:p>
            <w:pPr>
              <w:pStyle w:val="P4"/>
              <w:keepNext w:val="0"/>
              <w:widowControl w:val="0"/>
              <w:shd w:val="clear" w:fill="auto"/>
              <w:spacing w:lineRule="auto" w:line="240" w:before="0" w:after="0" w:beforeAutospacing="0" w:afterAutospacing="0"/>
              <w:ind w:firstLine="5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      </w:r>
          </w:p>
          <w:p>
            <w:pPr>
              <w:pStyle w:val="P4"/>
              <w:keepNext w:val="0"/>
              <w:widowControl w:val="0"/>
              <w:shd w:val="clear" w:fill="auto"/>
              <w:spacing w:lineRule="auto" w:line="240" w:before="0" w:after="0" w:beforeAutospacing="0" w:afterAutospacing="0"/>
              <w:ind w:firstLine="5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познавательными универсальными учебными действиями;</w:t>
            </w:r>
          </w:p>
          <w:p>
            <w:pPr>
              <w:pStyle w:val="P4"/>
              <w:keepNext w:val="0"/>
              <w:widowControl w:val="0"/>
              <w:shd w:val="clear" w:fill="auto"/>
              <w:spacing w:lineRule="auto" w:line="240" w:before="0" w:after="0" w:beforeAutospacing="0" w:afterAutospacing="0"/>
              <w:ind w:firstLine="5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коммуникативными универсальными учебными действиями;</w:t>
            </w:r>
          </w:p>
          <w:p>
            <w:pPr>
              <w:pStyle w:val="P4"/>
              <w:keepNext w:val="0"/>
              <w:widowControl w:val="0"/>
              <w:shd w:val="clear" w:fill="auto"/>
              <w:spacing w:lineRule="auto" w:line="240" w:before="0" w:after="0" w:beforeAutospacing="0" w:afterAutospacing="0"/>
              <w:ind w:firstLine="5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регулятивными универсальными учебными действиями.</w:t>
            </w:r>
          </w:p>
          <w:p>
            <w:pPr>
              <w:keepNext w:val="0"/>
              <w:shd w:val="clear" w:fill="auto"/>
              <w:spacing w:lineRule="auto" w:line="240"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700" w:type="dxa"/>
          </w:tcPr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Овладение универсальными учебными познавательными действиями:</w:t>
            </w:r>
          </w:p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а) базовые логические действия</w:t>
            </w:r>
          </w:p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б) базовые исследовательские действия</w:t>
            </w:r>
          </w:p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в) работа с информацией</w:t>
            </w:r>
          </w:p>
          <w:p>
            <w:pPr>
              <w:pStyle w:val="P2"/>
              <w:spacing w:lineRule="auto" w:line="240" w:before="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Овладение универсальными коммуникативными действиями:</w:t>
            </w:r>
          </w:p>
          <w:p>
            <w:pPr>
              <w:pStyle w:val="P2"/>
              <w:spacing w:lineRule="auto" w:line="240" w:before="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а) общение</w:t>
            </w:r>
          </w:p>
          <w:p>
            <w:pPr>
              <w:pStyle w:val="P2"/>
              <w:spacing w:lineRule="auto" w:line="240" w:before="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б) совместная деятельность</w:t>
            </w:r>
          </w:p>
          <w:p>
            <w:pPr>
              <w:pStyle w:val="P2"/>
              <w:spacing w:lineRule="auto" w:line="240" w:before="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Овладение универсальными регулятивными действиями:</w:t>
            </w:r>
          </w:p>
          <w:p>
            <w:pPr>
              <w:pStyle w:val="P2"/>
              <w:spacing w:lineRule="auto" w:line="240" w:before="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а) самоорганизация</w:t>
            </w:r>
          </w:p>
          <w:p>
            <w:pPr>
              <w:pStyle w:val="P2"/>
              <w:spacing w:lineRule="auto" w:line="240" w:before="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б) самоконтроль</w:t>
            </w:r>
          </w:p>
          <w:p>
            <w:pPr>
              <w:pStyle w:val="P2"/>
              <w:spacing w:lineRule="auto" w:line="240" w:before="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в) эмоциональный интеллект</w:t>
            </w:r>
          </w:p>
          <w:p>
            <w:pPr>
              <w:pStyle w:val="P2"/>
              <w:spacing w:lineRule="auto" w:line="240" w:before="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г) принятие себя и других людей</w:t>
            </w:r>
          </w:p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Требования ФОС к метапредметным  результатам отражены в Приложении к ООП СОО «Метапредметные результаты освоения ООП СОО»</w:t>
            </w:r>
          </w:p>
        </w:tc>
        <w:tc>
          <w:tcPr>
            <w:tcW w:w="3228" w:type="dxa"/>
          </w:tcPr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Образовательная деятельность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достижению метапредметных результатов по годам обучения отражена в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Приложениях к ООП СОО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Рабочих программах по предметам (курсам) (Федеральных рабочих программах)</w:t>
            </w:r>
          </w:p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62" w:type="dxa"/>
          </w:tcPr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Система оценки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метапредметных результатов отражена:</w:t>
            </w:r>
          </w:p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 разделах ООП СОО: «Система оценки достижения планируемых результатов», «Программа формирования универсальных учебных действий»</w:t>
            </w:r>
          </w:p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В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Приложениях к ООП СОО</w:t>
            </w:r>
            <w:r>
              <w:rPr>
                <w:rFonts w:ascii="Times New Roman" w:hAnsi="Times New Roman"/>
                <w:color w:val="000000"/>
                <w:sz w:val="24"/>
              </w:rPr>
              <w:t>: «Положение о ВСОКО», «Положение о системе оценивания»</w:t>
            </w:r>
          </w:p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spacing w:lineRule="auto" w:line="240" w:before="0" w:after="0" w:beforeAutospacing="0" w:afterAutospacing="0"/>
        <w:rPr>
          <w:rFonts w:ascii="Times New Roman" w:hAnsi="Times New Roman"/>
          <w:color w:val="000000"/>
          <w:sz w:val="24"/>
        </w:rPr>
      </w:pPr>
    </w:p>
    <w:p>
      <w:pPr>
        <w:spacing w:lineRule="auto" w:line="240" w:before="0" w:after="0" w:beforeAutospacing="0" w:afterAutospacing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Предметные результаты</w:t>
      </w:r>
    </w:p>
    <w:tbl>
      <w:tblPr>
        <w:tblStyle w:val="T1"/>
        <w:tblW w:w="0" w:type="auto"/>
        <w:tblLook w:val="04A0"/>
      </w:tblPr>
      <w:tblGrid/>
      <w:tr>
        <w:tc>
          <w:tcPr>
            <w:tcW w:w="3696" w:type="dxa"/>
          </w:tcPr>
          <w:p>
            <w:pPr>
              <w:spacing w:lineRule="auto" w:line="240" w:before="0" w:after="0" w:beforeAutospacing="0" w:afterAutospacing="0"/>
              <w:rPr>
                <w:rFonts w:ascii="Times New Roman" w:hAnsi="Times New Roman"/>
                <w:i w:val="1"/>
                <w:color w:val="000000"/>
                <w:sz w:val="24"/>
                <w:u w:val="none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i w:val="1"/>
                <w:color w:val="000000"/>
                <w:sz w:val="24"/>
                <w:u w:val="none"/>
              </w:rPr>
              <w:t>Описание</w:t>
            </w:r>
          </w:p>
        </w:tc>
        <w:tc>
          <w:tcPr>
            <w:tcW w:w="5664" w:type="dxa"/>
          </w:tcPr>
          <w:p>
            <w:pPr>
              <w:spacing w:lineRule="auto" w:line="240" w:before="0" w:after="0" w:beforeAutospacing="0" w:afterAutospacing="0"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Требования ФГОС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(п.9)</w:t>
            </w:r>
          </w:p>
        </w:tc>
        <w:tc>
          <w:tcPr>
            <w:tcW w:w="3240" w:type="dxa"/>
          </w:tcPr>
          <w:p>
            <w:pPr>
              <w:spacing w:lineRule="auto" w:line="240" w:before="0" w:after="0" w:beforeAutospacing="0" w:afterAutospacing="0"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Деятельность по достижению результатов</w:t>
            </w:r>
          </w:p>
        </w:tc>
        <w:tc>
          <w:tcPr>
            <w:tcW w:w="2184" w:type="dxa"/>
          </w:tcPr>
          <w:p>
            <w:pPr>
              <w:spacing w:lineRule="auto" w:line="240" w:before="0" w:after="0" w:beforeAutospacing="0" w:afterAutospacing="0"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Система оценки результатов</w:t>
            </w:r>
          </w:p>
        </w:tc>
      </w:tr>
      <w:tr>
        <w:tc>
          <w:tcPr>
            <w:tcW w:w="3696" w:type="dxa"/>
          </w:tcPr>
          <w:p>
            <w:pPr>
              <w:pStyle w:val="P4"/>
              <w:widowControl w:val="0"/>
              <w:spacing w:lineRule="auto" w:line="240" w:before="0" w:after="0"/>
              <w:ind w:hanging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Предметные результаты включают:</w:t>
            </w:r>
          </w:p>
          <w:p>
            <w:pPr>
              <w:pStyle w:val="P4"/>
              <w:widowControl w:val="0"/>
              <w:spacing w:lineRule="auto" w:line="240" w:before="0" w:after="0"/>
              <w:ind w:firstLine="5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</w:t>
            </w:r>
          </w:p>
          <w:p>
            <w:pPr>
              <w:pStyle w:val="P4"/>
              <w:widowControl w:val="0"/>
              <w:spacing w:lineRule="auto" w:line="240" w:before="0" w:after="0"/>
              <w:ind w:firstLine="5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      </w:r>
          </w:p>
          <w:p>
            <w:pPr>
              <w:spacing w:lineRule="auto" w:line="240" w:before="0" w:after="0" w:beforeAutospacing="0" w:afterAutospacing="0"/>
              <w:rPr>
                <w:rFonts w:ascii="Times New Roman" w:hAnsi="Times New Roman"/>
                <w:color w:val="000000"/>
                <w:sz w:val="24"/>
                <w:u w:val="none"/>
              </w:rPr>
            </w:pPr>
          </w:p>
        </w:tc>
        <w:tc>
          <w:tcPr>
            <w:tcW w:w="5664" w:type="dxa"/>
          </w:tcPr>
          <w:p>
            <w:pPr>
              <w:pStyle w:val="P2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Предметные результаты освоения основной образовательной программы устанавливаются для учебных предметов на базовом и углубленном уровнях.</w:t>
            </w:r>
          </w:p>
          <w:p>
            <w:pPr>
              <w:pStyle w:val="P2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Стандарт определяет элементы социального опыта (знания, умения и навыки, опыт решения проблем и творческой деятельности) освоения основной образовательной программы с учетом необходимости сохранения фундаментального характера образования, специфики изучаемых учебных предметов и ориентирован на обеспечение преимущественно общеобразовательной и общекультурной подготовки (далее - предметные результаты).</w:t>
            </w:r>
          </w:p>
          <w:p>
            <w:pPr>
              <w:pStyle w:val="P2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Требования к предметным результатам:</w:t>
            </w:r>
          </w:p>
          <w:p>
            <w:pPr>
              <w:pStyle w:val="P2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сформулированы </w:t>
            </w:r>
            <w:r>
              <w:rPr>
                <w:rFonts w:ascii="Times New Roman" w:hAnsi="Times New Roman"/>
                <w:color w:val="000000"/>
                <w:sz w:val="24"/>
              </w:rPr>
              <w:t>в деятельностной форме с усилением акцента на применение знаний и конкретных умений;</w:t>
            </w:r>
          </w:p>
          <w:p>
            <w:pPr>
              <w:pStyle w:val="P2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сформулированы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основе документов стратегического планирования 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 исследований);</w:t>
            </w:r>
          </w:p>
          <w:p>
            <w:pPr>
              <w:pStyle w:val="P2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определяют минимум содержания среднего общего образования, изучение которого гарантирует государство, построенного в логике изучения каждого учебного предмета;</w:t>
            </w:r>
          </w:p>
          <w:p>
            <w:pPr>
              <w:pStyle w:val="P2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определяют требования к результатам освоения основной образовательной программы по учебным предметам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на базовом и углубленном уровнях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ориентированы преимущественно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курсом, освоения основ наук, систематических знаний и способов действий, присущих данному учебному предмету.</w:t>
            </w:r>
          </w:p>
          <w:p>
            <w:pPr>
              <w:pStyle w:val="P2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обеспечивают возможность дальнейшего успешного профессионального обучения и профессиональной деятельности.</w:t>
            </w:r>
          </w:p>
          <w:p>
            <w:pPr>
              <w:pStyle w:val="P2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</w:t>
            </w:r>
          </w:p>
          <w:p>
            <w:pPr>
              <w:pStyle w:val="P2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курсом, освоения основ наук, систематических знаний и способов действий, присущих данному учебному предмету.</w:t>
            </w:r>
          </w:p>
          <w:p>
            <w:pPr>
              <w:pStyle w:val="P2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Предметные результаты освоения основной образовательной программы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обеспечивают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возможность дальнейшего успешного профессионального обучения и профессиональной деятельности.</w:t>
            </w:r>
          </w:p>
        </w:tc>
        <w:tc>
          <w:tcPr>
            <w:tcW w:w="3240" w:type="dxa"/>
          </w:tcPr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Образовательная деятельность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достижению предметных результатов по годам обучения отражена в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Приложениях к ООП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ОО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Рабочих программах по предметам (курсам)</w:t>
            </w:r>
          </w:p>
          <w:p>
            <w:pPr>
              <w:spacing w:lineRule="auto" w:line="240" w:before="0" w:after="0" w:beforeAutospacing="0" w:afterAutospacing="0"/>
              <w:rPr>
                <w:rFonts w:ascii="Times New Roman" w:hAnsi="Times New Roman"/>
                <w:color w:val="000000"/>
                <w:sz w:val="24"/>
                <w:u w:val="none"/>
              </w:rPr>
            </w:pPr>
          </w:p>
        </w:tc>
        <w:tc>
          <w:tcPr>
            <w:tcW w:w="2184" w:type="dxa"/>
          </w:tcPr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Система оценки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предметных результатов отражена:</w:t>
            </w:r>
          </w:p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 раздел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ООП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ОО: «Система оценки достижения планируемых результатов</w:t>
            </w:r>
          </w:p>
          <w:p>
            <w:pPr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В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Приложениях к ООП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ОО</w:t>
            </w:r>
            <w:r>
              <w:rPr>
                <w:rFonts w:ascii="Times New Roman" w:hAnsi="Times New Roman"/>
                <w:color w:val="000000"/>
                <w:sz w:val="24"/>
              </w:rPr>
              <w:t>: «Положение о ВСОКО», «Положение о системе оценивания»</w:t>
            </w:r>
          </w:p>
          <w:p>
            <w:pPr>
              <w:spacing w:lineRule="auto" w:line="240" w:before="0" w:after="0" w:beforeAutospacing="0" w:afterAutospacing="0"/>
              <w:rPr>
                <w:rFonts w:ascii="Times New Roman" w:hAnsi="Times New Roman"/>
                <w:color w:val="000000"/>
                <w:sz w:val="24"/>
                <w:u w:val="none"/>
              </w:rPr>
            </w:pP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4"/>
          <w:u w:val="none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являться содержательной и критериальной основой для разработки</w:t>
      </w:r>
      <w:r>
        <w:rPr>
          <w:rFonts w:ascii="Times New Roman" w:hAnsi="Times New Roman"/>
          <w:color w:val="000000"/>
          <w:sz w:val="24"/>
        </w:rPr>
        <w:t xml:space="preserve"> (п. 18.1.2  ФГОС СОО)</w:t>
      </w:r>
      <w:r>
        <w:rPr>
          <w:rFonts w:ascii="Times New Roman" w:hAnsi="Times New Roman"/>
          <w:color w:val="000000"/>
          <w:sz w:val="24"/>
        </w:rPr>
        <w:t>:</w:t>
      </w:r>
    </w:p>
    <w:tbl>
      <w:tblPr>
        <w:tblStyle w:val="T2"/>
        <w:tblW w:w="0" w:type="auto"/>
        <w:tblInd w:w="12" w:type="dxa"/>
        <w:tblLayout w:type="autofit"/>
        <w:tblLook w:val="04A0"/>
      </w:tblPr>
      <w:tblGrid/>
      <w:tr>
        <w:trPr>
          <w:gridBefore w:val="0"/>
        </w:trPr>
        <w:tc>
          <w:tcPr>
            <w:tcW w:w="69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2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рабочих программ учебных предметов, курсов, рабочих программ курсов внеурочной деятельности,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, а также для</w:t>
            </w:r>
          </w:p>
        </w:tc>
        <w:tc>
          <w:tcPr>
            <w:tcW w:w="787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Рабочие программы: </w:t>
            </w:r>
          </w:p>
          <w:p>
            <w:pPr>
              <w:spacing w:lineRule="auto" w: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Федеральные рабочие программы учебных предметов.</w:t>
            </w:r>
          </w:p>
          <w:p>
            <w:pPr>
              <w:spacing w:lineRule="auto" w: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Рабочие программы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учебных курсов, учебных модулей, курсов внеурочной деятельност, </w:t>
            </w:r>
            <w:r>
              <w:rPr>
                <w:rFonts w:ascii="Times New Roman" w:hAnsi="Times New Roman"/>
                <w:color w:val="000000"/>
                <w:sz w:val="24"/>
              </w:rPr>
              <w:t>разработаные педагогами школы, утверждены приказом по школе.</w:t>
            </w:r>
          </w:p>
          <w:p>
            <w:pPr>
              <w:spacing w:lineRule="auto" w:line="240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Рабочие программы разработаны по всем учебным предметам, курсам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учебного плана школы.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Учебный плана на учебный год является Приложением к ООП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ОО</w:t>
            </w:r>
          </w:p>
          <w:p>
            <w:pPr>
              <w:spacing w:lineRule="auto" w: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Рабочие программы курсов внеурочной деятельности разработаны в соответствии с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Планом внеурочной деятельности.</w:t>
            </w:r>
          </w:p>
          <w:p>
            <w:pPr>
              <w:spacing w:lineRule="auto" w: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     Рабочие программы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предметов, учебных курсов (в том числе внеурочной деятельности)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являются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Приложением к ООП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ОО.</w:t>
            </w:r>
          </w:p>
        </w:tc>
      </w:tr>
      <w:tr>
        <w:trPr>
          <w:gridBefore w:val="0"/>
        </w:trPr>
        <w:tc>
          <w:tcPr>
            <w:tcW w:w="69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рабочей программы воспитания</w:t>
            </w:r>
          </w:p>
        </w:tc>
        <w:tc>
          <w:tcPr>
            <w:tcW w:w="787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Рабочая программа воспитания,  разработанная в соответствии с Федеральной образовательной программой начального общего образования и отражена в разделе 2.3.</w:t>
            </w:r>
          </w:p>
          <w:p>
            <w:pPr>
              <w:spacing w:lineRule="auto" w: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На основе Рабочей программы воспитания ежегодно формируется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Календарный план воспитательной работы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школы на учебный год, который является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Приложением к ООП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ОО</w:t>
            </w:r>
            <w:r>
              <w:rPr>
                <w:rFonts w:ascii="Times New Roman" w:hAnsi="Times New Roman"/>
                <w:color w:val="000000"/>
                <w:sz w:val="24"/>
              </w:rPr>
              <w:t>. Календарный план воспитательной работы разработан на основе федерального календарного плана воспитательной работы.</w:t>
            </w:r>
          </w:p>
        </w:tc>
      </w:tr>
      <w:tr>
        <w:trPr>
          <w:gridBefore w:val="0"/>
        </w:trPr>
        <w:tc>
          <w:tcPr>
            <w:tcW w:w="69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программы формирования универсальных учебных действий </w:t>
            </w:r>
          </w:p>
        </w:tc>
        <w:tc>
          <w:tcPr>
            <w:tcW w:w="787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Программа формирования универсальных учебных действий является частью основной образовательной программы школы и отражена в разделе 2.4. ООП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ОО</w:t>
            </w:r>
          </w:p>
        </w:tc>
      </w:tr>
      <w:tr>
        <w:trPr>
          <w:gridBefore w:val="0"/>
        </w:trPr>
        <w:tc>
          <w:tcPr>
            <w:tcW w:w="6923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2"/>
              <w:spacing w:lineRule="auto" w:line="240" w:before="0" w:after="0" w:beforeAutospacing="1" w:afterAutospacing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оценки качества освоения обучающимися основной образовательной программы в соответствии с требованиями Стандарта.</w:t>
            </w:r>
          </w:p>
          <w:p>
            <w:pPr>
              <w:spacing w:lineRule="auto" w:line="24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87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Система оценки создана для отслеживания результатов освоения основной образовательной программы.</w:t>
            </w:r>
          </w:p>
          <w:p>
            <w:pPr>
              <w:spacing w:lineRule="auto" w:line="24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gridBefore w:val="0"/>
        </w:trPr>
        <w:tc>
          <w:tcPr>
            <w:tcW w:w="6923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87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Система оценки включает ЛНА, регламентирующие оценку достижения планируемых результатов и являющиеся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Приложением к ООП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ОО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>
            <w:pPr>
              <w:spacing w:lineRule="auto" w: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Положение о Внутренней системе оценки качества образования</w:t>
            </w:r>
          </w:p>
          <w:p>
            <w:pPr>
              <w:spacing w:lineRule="auto" w: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Положение о системе оценивания</w:t>
            </w:r>
          </w:p>
          <w:p>
            <w:pPr>
              <w:spacing w:lineRule="auto" w: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Положение о формах, периодичности, порядке текущего контроля успеваемости и промежуточной аттестации</w:t>
            </w:r>
          </w:p>
          <w:p>
            <w:pPr>
              <w:spacing w:lineRule="auto" w: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Положение о проектной и исследовательской деятельности</w:t>
            </w:r>
          </w:p>
        </w:tc>
      </w:tr>
    </w:tbl>
    <w:p>
      <w:pPr>
        <w:spacing w:lineRule="auto" w:line="240" w:after="0"/>
        <w:jc w:val="both"/>
        <w:rPr>
          <w:rFonts w:ascii="Times New Roman" w:hAnsi="Times New Roman"/>
          <w:color w:val="000000"/>
          <w:sz w:val="24"/>
          <w:shd w:val="clear" w:fill="FFFF00"/>
        </w:rPr>
      </w:pPr>
    </w:p>
    <w:p>
      <w:pPr>
        <w:spacing w:lineRule="auto" w:line="240" w:after="0"/>
        <w:jc w:val="both"/>
        <w:rPr>
          <w:rFonts w:ascii="Times New Roman" w:hAnsi="Times New Roman"/>
          <w:b w:val="1"/>
          <w:color w:val="000000"/>
          <w:sz w:val="24"/>
          <w:shd w:val="clear" w:fill="FFFFFF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 xml:space="preserve">Научно-методологической основой для разработки требований к личностным, метапредметным и предметным результатам обучающихся, освоивших основную образовательную программу, является </w:t>
      </w:r>
      <w:r>
        <w:rPr>
          <w:rFonts w:ascii="Times New Roman" w:hAnsi="Times New Roman"/>
          <w:b w:val="1"/>
          <w:color w:val="000000"/>
          <w:sz w:val="24"/>
          <w:shd w:val="clear" w:fill="FFFFFF"/>
        </w:rPr>
        <w:t>системно-деятельностный подход.</w:t>
      </w:r>
    </w:p>
    <w:p>
      <w:pPr>
        <w:shd w:val="clear" w:fill="FFFFFF"/>
        <w:spacing w:lineRule="auto" w:line="240" w:after="0"/>
        <w:rPr>
          <w:rFonts w:ascii="Times New Roman" w:hAnsi="Times New Roman"/>
          <w:i w:val="1"/>
          <w:color w:val="000000"/>
          <w:sz w:val="24"/>
        </w:rPr>
      </w:pPr>
    </w:p>
    <w:p>
      <w:pPr>
        <w:shd w:val="clear" w:fill="FFFFFF"/>
        <w:spacing w:lineRule="auto" w:line="240"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Инструменты по замерам результатов</w:t>
      </w:r>
      <w:r>
        <w:rPr>
          <w:rFonts w:ascii="Times New Roman" w:hAnsi="Times New Roman"/>
          <w:color w:val="000000"/>
          <w:sz w:val="24"/>
        </w:rPr>
        <w:t xml:space="preserve"> отражены в ЛНА, регламентирующих оценку достижения планируемых результатов.</w:t>
      </w:r>
    </w:p>
    <w:p>
      <w:pPr>
        <w:spacing w:lineRule="auto" w:line="240"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Положение о Внутренней системе оценки качества образования;</w:t>
      </w:r>
    </w:p>
    <w:p>
      <w:pPr>
        <w:spacing w:lineRule="auto" w:line="240"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Положение о системе оценивания;</w:t>
      </w:r>
    </w:p>
    <w:p>
      <w:pPr>
        <w:shd w:val="clear" w:fill="FFFFFF"/>
        <w:spacing w:lineRule="auto" w:line="240"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Положение о формах, периодичности, порядке текущего контроля успеваемости и промежуточной аттестации. </w:t>
      </w:r>
    </w:p>
    <w:p>
      <w:pPr>
        <w:shd w:val="clear" w:fill="FFFFFF"/>
        <w:spacing w:lineRule="auto" w:line="240"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ЛНА являются </w:t>
      </w:r>
      <w:bookmarkStart w:id="2" w:name="_GoBack"/>
      <w:r>
        <w:rPr>
          <w:rFonts w:ascii="Times New Roman" w:hAnsi="Times New Roman"/>
          <w:i w:val="1"/>
          <w:color w:val="000000"/>
          <w:sz w:val="24"/>
        </w:rPr>
        <w:t xml:space="preserve">приложением к ООП </w:t>
      </w:r>
      <w:r>
        <w:rPr>
          <w:rFonts w:ascii="Times New Roman" w:hAnsi="Times New Roman"/>
          <w:i w:val="1"/>
          <w:color w:val="000000"/>
          <w:sz w:val="24"/>
        </w:rPr>
        <w:t>С</w:t>
      </w:r>
      <w:r>
        <w:rPr>
          <w:rFonts w:ascii="Times New Roman" w:hAnsi="Times New Roman"/>
          <w:i w:val="1"/>
          <w:color w:val="000000"/>
          <w:sz w:val="24"/>
        </w:rPr>
        <w:t>ОО</w:t>
      </w:r>
      <w:bookmarkEnd w:id="2"/>
    </w:p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</w:p>
    <w:sectPr>
      <w:type w:val="nextPage"/>
      <w:pgSz w:w="16838" w:h="11906" w:code="9" w:orient="landscape"/>
      <w:pgMar w:left="1134" w:right="1134" w:top="851" w:bottom="851" w:header="709" w:footer="709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left"/>
    </w:pPr>
    <w:rPr/>
  </w:style>
  <w:style w:type="paragraph" w:styleId="P1">
    <w:name w:val="heading 4"/>
    <w:basedOn w:val="P0"/>
    <w:next w:val="P0"/>
    <w:link w:val="C3"/>
    <w:qFormat/>
    <w:pPr>
      <w:keepNext w:val="1"/>
      <w:keepLines w:val="1"/>
      <w:suppressAutoHyphens w:val="1"/>
      <w:spacing w:lineRule="auto" w:line="360" w:after="0" w:beforeAutospacing="0" w:afterAutospacing="0"/>
      <w:ind w:firstLine="709"/>
      <w:jc w:val="both"/>
      <w:outlineLvl w:val="3"/>
    </w:pPr>
    <w:rPr>
      <w:rFonts w:ascii="Times New Roman" w:hAnsi="Times New Roman"/>
      <w:b w:val="1"/>
      <w:sz w:val="28"/>
    </w:rPr>
  </w:style>
  <w:style w:type="paragraph" w:styleId="P2">
    <w:name w:val="s_1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3">
    <w:name w:val="List Paragraph"/>
    <w:basedOn w:val="P0"/>
    <w:qFormat/>
    <w:pPr>
      <w:ind w:left="720"/>
      <w:contextualSpacing w:val="1"/>
    </w:pPr>
    <w:rPr/>
  </w:style>
  <w:style w:type="paragraph" w:styleId="P4">
    <w:name w:val="ConsPlusNormal"/>
    <w:basedOn w:val="P0"/>
    <w:next w:val="P4"/>
    <w:pPr>
      <w:spacing w:lineRule="auto" w:line="240" w:after="0" w:beforeAutospacing="0" w:afterAutospacing="0"/>
    </w:pPr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4 Знак"/>
    <w:basedOn w:val="C0"/>
    <w:link w:val="P1"/>
    <w:rPr>
      <w:rFonts w:ascii="Times New Roman" w:hAnsi="Times New Roman"/>
      <w:b w:val="1"/>
      <w:sz w:val="28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