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29" w:rsidRPr="004C5729" w:rsidRDefault="000F6429" w:rsidP="000F6429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C5729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="004C5729" w:rsidRPr="004C5729">
        <w:rPr>
          <w:rFonts w:ascii="Times New Roman" w:hAnsi="Times New Roman" w:cs="Times New Roman"/>
          <w:b/>
          <w:sz w:val="20"/>
          <w:szCs w:val="20"/>
        </w:rPr>
        <w:t>. Химия</w:t>
      </w:r>
    </w:p>
    <w:p w:rsidR="000F6429" w:rsidRPr="004C5729" w:rsidRDefault="000F6429" w:rsidP="000F64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5729">
        <w:rPr>
          <w:rFonts w:ascii="Times New Roman" w:hAnsi="Times New Roman" w:cs="Times New Roman"/>
          <w:sz w:val="20"/>
          <w:szCs w:val="20"/>
        </w:rPr>
        <w:t>В составе предметных результатов по освоению обязательного содержания, установленного данной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0F6429" w:rsidRPr="004C5729" w:rsidRDefault="000F6429" w:rsidP="000F64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4C5729">
        <w:rPr>
          <w:rFonts w:ascii="Times New Roman" w:hAnsi="Times New Roman" w:cs="Times New Roman"/>
          <w:sz w:val="20"/>
          <w:szCs w:val="20"/>
        </w:rPr>
        <w:t xml:space="preserve">Предметные результаты представлены по годам обучения и отражают </w:t>
      </w:r>
      <w:proofErr w:type="spellStart"/>
      <w:r w:rsidRPr="004C5729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C5729">
        <w:rPr>
          <w:rFonts w:ascii="Times New Roman" w:hAnsi="Times New Roman" w:cs="Times New Roman"/>
          <w:sz w:val="20"/>
          <w:szCs w:val="20"/>
        </w:rPr>
        <w:t xml:space="preserve"> у обучающихся следующих умений:</w:t>
      </w:r>
    </w:p>
    <w:p w:rsidR="000F6429" w:rsidRPr="004C5729" w:rsidRDefault="000F6429" w:rsidP="000F64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0F6429" w:rsidRPr="004C5729" w:rsidRDefault="000F6429" w:rsidP="000F6429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729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proofErr w:type="gramStart"/>
      <w:r w:rsidRPr="004C5729">
        <w:rPr>
          <w:sz w:val="20"/>
          <w:szCs w:val="20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4C5729">
        <w:rPr>
          <w:sz w:val="20"/>
          <w:szCs w:val="20"/>
        </w:rPr>
        <w:t>электроотрицательность</w:t>
      </w:r>
      <w:proofErr w:type="spellEnd"/>
      <w:r w:rsidRPr="004C5729">
        <w:rPr>
          <w:sz w:val="20"/>
          <w:szCs w:val="20"/>
        </w:rPr>
        <w:t>, степень окисления, химическая реакция, классификация реакций: реакции соединения, реакции разложения, реакции замещения, реакции об­ мена, экзо­ и эндотермические реакции</w:t>
      </w:r>
      <w:proofErr w:type="gramEnd"/>
      <w:r w:rsidRPr="004C5729">
        <w:rPr>
          <w:sz w:val="20"/>
          <w:szCs w:val="20"/>
        </w:rPr>
        <w:t xml:space="preserve">; </w:t>
      </w:r>
      <w:proofErr w:type="gramStart"/>
      <w:r w:rsidRPr="004C5729">
        <w:rPr>
          <w:sz w:val="20"/>
          <w:szCs w:val="20"/>
        </w:rPr>
        <w:t xml:space="preserve">тепловой эффект реакции; ядро атома, электронный слой атома, атомная </w:t>
      </w:r>
      <w:proofErr w:type="spellStart"/>
      <w:r w:rsidRPr="004C5729">
        <w:rPr>
          <w:sz w:val="20"/>
          <w:szCs w:val="20"/>
        </w:rPr>
        <w:t>орбиталь</w:t>
      </w:r>
      <w:proofErr w:type="spellEnd"/>
      <w:r w:rsidRPr="004C5729">
        <w:rPr>
          <w:sz w:val="20"/>
          <w:szCs w:val="20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иллюстрировать взаимосвязь основных химических понятий (см. п.1) и применять эти понятия при описании веществ и их превращений;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использовать химическую символику для составления формул веществ и уравнений химических реакций;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proofErr w:type="gramStart"/>
      <w:r w:rsidRPr="004C5729">
        <w:rPr>
          <w:sz w:val="20"/>
          <w:szCs w:val="20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</w:t>
      </w:r>
      <w:proofErr w:type="spellStart"/>
      <w:r w:rsidRPr="004C5729">
        <w:rPr>
          <w:sz w:val="20"/>
          <w:szCs w:val="20"/>
        </w:rPr>
        <w:t>атомно­молекулярного</w:t>
      </w:r>
      <w:proofErr w:type="spellEnd"/>
      <w:r w:rsidRPr="004C5729">
        <w:rPr>
          <w:sz w:val="20"/>
          <w:szCs w:val="20"/>
        </w:rPr>
        <w:t xml:space="preserve">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</w:t>
      </w:r>
      <w:proofErr w:type="spellStart"/>
      <w:r w:rsidRPr="004C5729">
        <w:rPr>
          <w:sz w:val="20"/>
          <w:szCs w:val="20"/>
        </w:rPr>
        <w:t>А­группа</w:t>
      </w:r>
      <w:proofErr w:type="spellEnd"/>
      <w:r w:rsidRPr="004C5729">
        <w:rPr>
          <w:sz w:val="20"/>
          <w:szCs w:val="20"/>
        </w:rPr>
        <w:t>)» и «побочная подгруппа (</w:t>
      </w:r>
      <w:proofErr w:type="spellStart"/>
      <w:r w:rsidRPr="004C5729">
        <w:rPr>
          <w:sz w:val="20"/>
          <w:szCs w:val="20"/>
        </w:rPr>
        <w:t>Б­группа</w:t>
      </w:r>
      <w:proofErr w:type="spellEnd"/>
      <w:r w:rsidRPr="004C5729">
        <w:rPr>
          <w:sz w:val="20"/>
          <w:szCs w:val="20"/>
        </w:rPr>
        <w:t>)», малые и большие периоды;</w:t>
      </w:r>
      <w:proofErr w:type="gramEnd"/>
      <w:r w:rsidRPr="004C5729">
        <w:rPr>
          <w:sz w:val="20"/>
          <w:szCs w:val="20"/>
        </w:rPr>
        <w:t xml:space="preserve"> соотносить обозначения, которые имеются в таблице «Периодическая система химических элементов Д</w:t>
      </w:r>
      <w:proofErr w:type="gramStart"/>
      <w:r w:rsidRPr="004C5729">
        <w:rPr>
          <w:sz w:val="20"/>
          <w:szCs w:val="20"/>
        </w:rPr>
        <w:t xml:space="preserve"> .</w:t>
      </w:r>
      <w:proofErr w:type="gramEnd"/>
      <w:r w:rsidRPr="004C5729">
        <w:rPr>
          <w:sz w:val="20"/>
          <w:szCs w:val="20"/>
        </w:rPr>
        <w:t xml:space="preserve"> И 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характеризовать (описывать) общие химические свойства веществ различных классов, подтверждая описание приме­ рами молекулярных уравнений соответствующих химических реакций;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 xml:space="preserve">вычислять относительную молекулярную и молярную массы веществ; массовую долю химического элемента по фор­ </w:t>
      </w:r>
      <w:proofErr w:type="gramStart"/>
      <w:r w:rsidRPr="004C5729">
        <w:rPr>
          <w:sz w:val="20"/>
          <w:szCs w:val="20"/>
        </w:rPr>
        <w:t>муле</w:t>
      </w:r>
      <w:proofErr w:type="gramEnd"/>
      <w:r w:rsidRPr="004C5729">
        <w:rPr>
          <w:sz w:val="20"/>
          <w:szCs w:val="20"/>
        </w:rPr>
        <w:t xml:space="preserve"> соединения; массовую долю вещества в растворе; проводить расчёты по уравнению химической реакции;</w:t>
      </w:r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proofErr w:type="gramStart"/>
      <w:r w:rsidRPr="004C5729">
        <w:rPr>
          <w:sz w:val="20"/>
          <w:szCs w:val="20"/>
        </w:rPr>
        <w:t xml:space="preserve">применять основные операции мыслительной деятельности — анализ и синтез, сравнение, обобщение, систематизацию, классификацию, выявление </w:t>
      </w:r>
      <w:proofErr w:type="spellStart"/>
      <w:r w:rsidRPr="004C5729">
        <w:rPr>
          <w:sz w:val="20"/>
          <w:szCs w:val="20"/>
        </w:rPr>
        <w:t>причинно­следственных</w:t>
      </w:r>
      <w:proofErr w:type="spellEnd"/>
      <w:r w:rsidRPr="004C5729">
        <w:rPr>
          <w:sz w:val="20"/>
          <w:szCs w:val="20"/>
        </w:rPr>
        <w:t xml:space="preserve"> связей — для изучения свойств веществ и химических реакций; естественно­научные методы познания — наблюдение, измерение, моделирование, эксперимент (реальный и мысленный);</w:t>
      </w:r>
      <w:proofErr w:type="gramEnd"/>
    </w:p>
    <w:p w:rsidR="000F6429" w:rsidRPr="004C5729" w:rsidRDefault="000F6429" w:rsidP="000F6429">
      <w:pPr>
        <w:pStyle w:val="a5"/>
        <w:numPr>
          <w:ilvl w:val="0"/>
          <w:numId w:val="4"/>
        </w:numPr>
        <w:ind w:left="426"/>
        <w:rPr>
          <w:sz w:val="20"/>
          <w:szCs w:val="20"/>
        </w:rPr>
      </w:pPr>
      <w:proofErr w:type="gramStart"/>
      <w:r w:rsidRPr="004C5729">
        <w:rPr>
          <w:sz w:val="20"/>
          <w:szCs w:val="20"/>
        </w:rPr>
        <w:t>следовать правилам пользования химической посудой и лабораторным оборудованием,  а  также  правилам 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  <w:proofErr w:type="gramEnd"/>
    </w:p>
    <w:p w:rsidR="000F6429" w:rsidRPr="004C5729" w:rsidRDefault="000F6429" w:rsidP="000F64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0F6429" w:rsidRPr="004C5729" w:rsidRDefault="000F6429" w:rsidP="000F6429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729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proofErr w:type="gramStart"/>
      <w:r w:rsidRPr="004C5729">
        <w:rPr>
          <w:sz w:val="20"/>
          <w:szCs w:val="20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4C5729">
        <w:rPr>
          <w:sz w:val="20"/>
          <w:szCs w:val="20"/>
        </w:rPr>
        <w:t>электроотрицательность</w:t>
      </w:r>
      <w:proofErr w:type="spellEnd"/>
      <w:r w:rsidRPr="004C5729">
        <w:rPr>
          <w:sz w:val="20"/>
          <w:szCs w:val="20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4C5729">
        <w:rPr>
          <w:sz w:val="20"/>
          <w:szCs w:val="20"/>
        </w:rPr>
        <w:t xml:space="preserve"> </w:t>
      </w:r>
      <w:proofErr w:type="gramStart"/>
      <w:r w:rsidRPr="004C5729">
        <w:rPr>
          <w:sz w:val="20"/>
          <w:szCs w:val="20"/>
        </w:rPr>
        <w:t xml:space="preserve">электролиты, </w:t>
      </w:r>
      <w:proofErr w:type="spellStart"/>
      <w:r w:rsidRPr="004C5729">
        <w:rPr>
          <w:sz w:val="20"/>
          <w:szCs w:val="20"/>
        </w:rPr>
        <w:t>неэлектролиты</w:t>
      </w:r>
      <w:proofErr w:type="spellEnd"/>
      <w:r w:rsidRPr="004C5729">
        <w:rPr>
          <w:sz w:val="20"/>
          <w:szCs w:val="20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  <w:proofErr w:type="gramEnd"/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иллюстрировать взаимосвязь основных химических понятий (см</w:t>
      </w:r>
      <w:proofErr w:type="gramStart"/>
      <w:r w:rsidRPr="004C5729">
        <w:rPr>
          <w:sz w:val="20"/>
          <w:szCs w:val="20"/>
        </w:rPr>
        <w:t xml:space="preserve"> .</w:t>
      </w:r>
      <w:proofErr w:type="gramEnd"/>
      <w:r w:rsidRPr="004C5729">
        <w:rPr>
          <w:sz w:val="20"/>
          <w:szCs w:val="20"/>
        </w:rPr>
        <w:t xml:space="preserve"> п . 1) и применять эти понятия при описании веществ и их превращений;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использовать химическую символику для составления формул веществ и уравнений химических реакций;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 xml:space="preserve"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</w:t>
      </w:r>
      <w:r w:rsidRPr="004C5729">
        <w:rPr>
          <w:sz w:val="20"/>
          <w:szCs w:val="20"/>
        </w:rPr>
        <w:lastRenderedPageBreak/>
        <w:t>(ковалентная, ионная, металлическая) в не­ 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раскрывать смысл Периодического закона Д</w:t>
      </w:r>
      <w:proofErr w:type="gramStart"/>
      <w:r w:rsidRPr="004C5729">
        <w:rPr>
          <w:sz w:val="20"/>
          <w:szCs w:val="20"/>
        </w:rPr>
        <w:t xml:space="preserve"> .</w:t>
      </w:r>
      <w:proofErr w:type="gramEnd"/>
      <w:r w:rsidRPr="004C5729">
        <w:rPr>
          <w:sz w:val="20"/>
          <w:szCs w:val="20"/>
        </w:rPr>
        <w:t xml:space="preserve"> И 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</w:t>
      </w:r>
      <w:proofErr w:type="spellStart"/>
      <w:r w:rsidRPr="004C5729">
        <w:rPr>
          <w:sz w:val="20"/>
          <w:szCs w:val="20"/>
        </w:rPr>
        <w:t>А­группа</w:t>
      </w:r>
      <w:proofErr w:type="spellEnd"/>
      <w:r w:rsidRPr="004C5729">
        <w:rPr>
          <w:sz w:val="20"/>
          <w:szCs w:val="20"/>
        </w:rPr>
        <w:t>)» и «побочная подгруппа (</w:t>
      </w:r>
      <w:proofErr w:type="spellStart"/>
      <w:r w:rsidRPr="004C5729">
        <w:rPr>
          <w:sz w:val="20"/>
          <w:szCs w:val="20"/>
        </w:rPr>
        <w:t>Б­группа</w:t>
      </w:r>
      <w:proofErr w:type="spellEnd"/>
      <w:r w:rsidRPr="004C5729">
        <w:rPr>
          <w:sz w:val="20"/>
          <w:szCs w:val="20"/>
        </w:rPr>
        <w:t>)», малые и большие периоды; соотносить обозначения, которые имеются в периодической таблице, с числовыми характеристиками 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составлять уравнения электролитической диссоциации кислот, щелочей и солей; полные и сокращённые уравнения ре­ 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 xml:space="preserve">раскрывать сущность </w:t>
      </w:r>
      <w:proofErr w:type="spellStart"/>
      <w:r w:rsidRPr="004C5729">
        <w:rPr>
          <w:sz w:val="20"/>
          <w:szCs w:val="20"/>
        </w:rPr>
        <w:t>окислительно­восстановительных</w:t>
      </w:r>
      <w:proofErr w:type="spellEnd"/>
      <w:r w:rsidRPr="004C5729">
        <w:rPr>
          <w:sz w:val="20"/>
          <w:szCs w:val="20"/>
        </w:rPr>
        <w:t xml:space="preserve"> реакций посредством составления электронного баланса этих реакций;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 xml:space="preserve">вычислять относительную молекулярную и молярную массы веществ; массовую долю химического элемента по фор­ </w:t>
      </w:r>
      <w:proofErr w:type="gramStart"/>
      <w:r w:rsidRPr="004C5729">
        <w:rPr>
          <w:sz w:val="20"/>
          <w:szCs w:val="20"/>
        </w:rPr>
        <w:t>муле</w:t>
      </w:r>
      <w:proofErr w:type="gramEnd"/>
      <w:r w:rsidRPr="004C5729">
        <w:rPr>
          <w:sz w:val="20"/>
          <w:szCs w:val="20"/>
        </w:rPr>
        <w:t xml:space="preserve"> соединения; массовую долю вещества в растворе; проводить расчёты по уравнению химической реакции;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>следовать правилам пользования химической посудой и лабораторным оборудованием,  а  также  правилам 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r w:rsidRPr="004C5729">
        <w:rPr>
          <w:sz w:val="20"/>
          <w:szCs w:val="20"/>
        </w:rPr>
        <w:t xml:space="preserve">проводить реакции, подтверждающие качественный со­ став различных веществ: распознавать опытным путём хлорид­ бромид­, иодид­, карбонат­, фосфат­, силикат­, сульфат­, </w:t>
      </w:r>
      <w:proofErr w:type="spellStart"/>
      <w:r w:rsidRPr="004C5729">
        <w:rPr>
          <w:sz w:val="20"/>
          <w:szCs w:val="20"/>
        </w:rPr>
        <w:t>гидроксид­ионы</w:t>
      </w:r>
      <w:proofErr w:type="spellEnd"/>
      <w:r w:rsidRPr="004C5729">
        <w:rPr>
          <w:sz w:val="20"/>
          <w:szCs w:val="20"/>
        </w:rPr>
        <w:t>, катионы аммония и ионы изученных металлов, присутствующие в водных растворах неорганических веществ;</w:t>
      </w:r>
    </w:p>
    <w:p w:rsidR="000F6429" w:rsidRPr="004C5729" w:rsidRDefault="000F6429" w:rsidP="000F6429">
      <w:pPr>
        <w:pStyle w:val="a5"/>
        <w:numPr>
          <w:ilvl w:val="0"/>
          <w:numId w:val="3"/>
        </w:numPr>
        <w:ind w:left="426"/>
        <w:rPr>
          <w:sz w:val="20"/>
          <w:szCs w:val="20"/>
        </w:rPr>
      </w:pPr>
      <w:proofErr w:type="gramStart"/>
      <w:r w:rsidRPr="004C5729">
        <w:rPr>
          <w:sz w:val="20"/>
          <w:szCs w:val="20"/>
        </w:rPr>
        <w:t xml:space="preserve">применять основные операции мыслительной деятельности — анализ и синтез, сравнение, обобщение, систематизацию, выявление </w:t>
      </w:r>
      <w:proofErr w:type="spellStart"/>
      <w:r w:rsidRPr="004C5729">
        <w:rPr>
          <w:sz w:val="20"/>
          <w:szCs w:val="20"/>
        </w:rPr>
        <w:t>причинно­следственных</w:t>
      </w:r>
      <w:proofErr w:type="spellEnd"/>
      <w:r w:rsidRPr="004C5729">
        <w:rPr>
          <w:sz w:val="20"/>
          <w:szCs w:val="20"/>
        </w:rPr>
        <w:t xml:space="preserve"> связей — для изучения свойств веществ и химических реакций; естественно­научные методы познания — наблюдение, измерение, моделирование, эксперимент (реальный и мысленный).</w:t>
      </w:r>
      <w:proofErr w:type="gramEnd"/>
    </w:p>
    <w:bookmarkEnd w:id="0"/>
    <w:p w:rsidR="00174B9E" w:rsidRPr="004C5729" w:rsidRDefault="00174B9E" w:rsidP="000F64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174B9E" w:rsidRPr="004C5729" w:rsidSect="000F6429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04B"/>
    <w:multiLevelType w:val="hybridMultilevel"/>
    <w:tmpl w:val="5B3433E8"/>
    <w:lvl w:ilvl="0" w:tplc="9C5853BA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AC6C89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820A5A0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3CC0FDC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AC472E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4F1AF8F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052E4A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850A19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759EB9C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35512327"/>
    <w:multiLevelType w:val="hybridMultilevel"/>
    <w:tmpl w:val="BDE8FC5C"/>
    <w:lvl w:ilvl="0" w:tplc="00145C20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D100F2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B74DB7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05C503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C076F0D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24E974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B1A58C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77A384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A28DD9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nsid w:val="55EE5564"/>
    <w:multiLevelType w:val="hybridMultilevel"/>
    <w:tmpl w:val="3B547F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3B14524"/>
    <w:multiLevelType w:val="hybridMultilevel"/>
    <w:tmpl w:val="95F417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429"/>
    <w:rsid w:val="000F6429"/>
    <w:rsid w:val="00174B9E"/>
    <w:rsid w:val="004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6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F642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0F6429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Comic Sans MS" w:eastAsia="Comic Sans MS" w:hAnsi="Comic Sans MS" w:cs="Comic Sans MS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0F6429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  <w:lang w:eastAsia="en-US"/>
    </w:rPr>
  </w:style>
  <w:style w:type="paragraph" w:styleId="a5">
    <w:name w:val="List Paragraph"/>
    <w:basedOn w:val="a"/>
    <w:uiPriority w:val="1"/>
    <w:qFormat/>
    <w:rsid w:val="000F642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2022-04-08T08:28:00Z</cp:lastPrinted>
  <dcterms:created xsi:type="dcterms:W3CDTF">2021-11-03T15:16:00Z</dcterms:created>
  <dcterms:modified xsi:type="dcterms:W3CDTF">2022-04-08T08:31:00Z</dcterms:modified>
</cp:coreProperties>
</file>